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FA" w:rsidRDefault="001818FA">
      <w:pPr>
        <w:rPr>
          <w:sz w:val="8"/>
          <w:szCs w:val="8"/>
        </w:rPr>
      </w:pPr>
    </w:p>
    <w:p w:rsidR="00401367" w:rsidRDefault="00401367" w:rsidP="00401367">
      <w:pPr>
        <w:pStyle w:val="Header"/>
        <w:jc w:val="center"/>
        <w:rPr>
          <w:b/>
          <w:i/>
          <w:sz w:val="52"/>
          <w:szCs w:val="52"/>
          <w:u w:val="single"/>
        </w:rPr>
      </w:pPr>
      <w:r>
        <w:rPr>
          <w:b/>
          <w:i/>
          <w:sz w:val="52"/>
          <w:szCs w:val="52"/>
          <w:u w:val="single"/>
        </w:rPr>
        <w:t>Angela A. Anderson</w:t>
      </w:r>
      <w:r w:rsidR="004453F8">
        <w:rPr>
          <w:b/>
          <w:i/>
          <w:sz w:val="52"/>
          <w:szCs w:val="52"/>
          <w:u w:val="single"/>
        </w:rPr>
        <w:t xml:space="preserve">, </w:t>
      </w:r>
      <w:proofErr w:type="spellStart"/>
      <w:r w:rsidR="004453F8">
        <w:rPr>
          <w:b/>
          <w:i/>
          <w:sz w:val="52"/>
          <w:szCs w:val="52"/>
          <w:u w:val="single"/>
        </w:rPr>
        <w:t>Ed.D</w:t>
      </w:r>
      <w:proofErr w:type="spellEnd"/>
    </w:p>
    <w:p w:rsidR="00401367" w:rsidRDefault="00401367" w:rsidP="00401367">
      <w:pPr>
        <w:pStyle w:val="Header"/>
        <w:jc w:val="center"/>
        <w:rPr>
          <w:sz w:val="20"/>
          <w:szCs w:val="20"/>
        </w:rPr>
      </w:pPr>
      <w:r>
        <w:rPr>
          <w:sz w:val="20"/>
          <w:szCs w:val="20"/>
        </w:rPr>
        <w:t>3438 Rosedale St. #2 Houston, TX 77004</w:t>
      </w:r>
    </w:p>
    <w:p w:rsidR="00401367" w:rsidRDefault="00242381" w:rsidP="00401367">
      <w:pPr>
        <w:pStyle w:val="Header"/>
        <w:jc w:val="center"/>
        <w:rPr>
          <w:sz w:val="20"/>
          <w:szCs w:val="20"/>
        </w:rPr>
      </w:pPr>
      <w:r>
        <w:rPr>
          <w:sz w:val="20"/>
          <w:szCs w:val="20"/>
        </w:rPr>
        <w:t>713.521.7247 (H</w:t>
      </w:r>
      <w:r w:rsidR="0090309F">
        <w:rPr>
          <w:sz w:val="20"/>
          <w:szCs w:val="20"/>
        </w:rPr>
        <w:t>) -</w:t>
      </w:r>
      <w:r>
        <w:rPr>
          <w:sz w:val="20"/>
          <w:szCs w:val="20"/>
        </w:rPr>
        <w:t xml:space="preserve"> </w:t>
      </w:r>
      <w:r w:rsidR="00401367">
        <w:rPr>
          <w:sz w:val="20"/>
          <w:szCs w:val="20"/>
        </w:rPr>
        <w:t>713.384.2281 (C)</w:t>
      </w:r>
    </w:p>
    <w:p w:rsidR="00401367" w:rsidRDefault="00401367" w:rsidP="00401367">
      <w:pPr>
        <w:pStyle w:val="Header"/>
        <w:jc w:val="center"/>
        <w:rPr>
          <w:sz w:val="20"/>
          <w:szCs w:val="20"/>
        </w:rPr>
      </w:pPr>
      <w:r>
        <w:rPr>
          <w:sz w:val="20"/>
          <w:szCs w:val="20"/>
        </w:rPr>
        <w:t>angelaanderson4@aol.com</w:t>
      </w:r>
    </w:p>
    <w:p w:rsidR="00401367" w:rsidRDefault="00401367" w:rsidP="00401367">
      <w:pPr>
        <w:jc w:val="center"/>
        <w:rPr>
          <w:b/>
          <w:i/>
          <w:smallCaps/>
          <w:sz w:val="32"/>
          <w:szCs w:val="32"/>
        </w:rPr>
      </w:pPr>
    </w:p>
    <w:p w:rsidR="001818FA" w:rsidRDefault="001818FA">
      <w:pPr>
        <w:rPr>
          <w:b/>
          <w:i/>
          <w:smallCaps/>
          <w:sz w:val="32"/>
          <w:szCs w:val="32"/>
        </w:rPr>
      </w:pPr>
      <w:r>
        <w:rPr>
          <w:b/>
          <w:i/>
          <w:smallCaps/>
          <w:sz w:val="32"/>
          <w:szCs w:val="32"/>
        </w:rPr>
        <w:t>Educational Background:</w:t>
      </w:r>
    </w:p>
    <w:p w:rsidR="001818FA" w:rsidRDefault="001818FA">
      <w:pPr>
        <w:rPr>
          <w:b/>
          <w:i/>
          <w:smallCaps/>
          <w:sz w:val="8"/>
          <w:szCs w:val="8"/>
        </w:rPr>
      </w:pPr>
    </w:p>
    <w:tbl>
      <w:tblPr>
        <w:tblW w:w="0" w:type="auto"/>
        <w:tblLook w:val="01E0" w:firstRow="1" w:lastRow="1" w:firstColumn="1" w:lastColumn="1" w:noHBand="0" w:noVBand="0"/>
      </w:tblPr>
      <w:tblGrid>
        <w:gridCol w:w="1348"/>
        <w:gridCol w:w="4769"/>
        <w:gridCol w:w="4683"/>
      </w:tblGrid>
      <w:tr w:rsidR="001818FA">
        <w:tc>
          <w:tcPr>
            <w:tcW w:w="1368" w:type="dxa"/>
          </w:tcPr>
          <w:p w:rsidR="008A1626" w:rsidRDefault="001F608F">
            <w:r>
              <w:t>Dec 2017</w:t>
            </w:r>
          </w:p>
          <w:p w:rsidR="008A1626" w:rsidRDefault="008A1626"/>
          <w:p w:rsidR="001818FA" w:rsidRDefault="001818FA">
            <w:r>
              <w:t>May 2005</w:t>
            </w:r>
          </w:p>
        </w:tc>
        <w:tc>
          <w:tcPr>
            <w:tcW w:w="4860" w:type="dxa"/>
          </w:tcPr>
          <w:p w:rsidR="007D2608" w:rsidRDefault="008A1626" w:rsidP="007D2608">
            <w:pPr>
              <w:rPr>
                <w:b/>
                <w:i/>
              </w:rPr>
            </w:pPr>
            <w:r>
              <w:rPr>
                <w:b/>
                <w:i/>
              </w:rPr>
              <w:t>Doc</w:t>
            </w:r>
            <w:r w:rsidR="007D2608">
              <w:rPr>
                <w:b/>
                <w:i/>
              </w:rPr>
              <w:t>torate of Education, Curriculum</w:t>
            </w:r>
            <w:r>
              <w:rPr>
                <w:b/>
                <w:i/>
              </w:rPr>
              <w:t xml:space="preserve"> Instruction</w:t>
            </w:r>
          </w:p>
          <w:p w:rsidR="001818FA" w:rsidRDefault="001818FA" w:rsidP="007D2608">
            <w:pPr>
              <w:rPr>
                <w:b/>
                <w:i/>
              </w:rPr>
            </w:pPr>
            <w:r>
              <w:rPr>
                <w:b/>
                <w:i/>
              </w:rPr>
              <w:t>Master of Arts, Speech Communication</w:t>
            </w:r>
          </w:p>
        </w:tc>
        <w:tc>
          <w:tcPr>
            <w:tcW w:w="4788" w:type="dxa"/>
          </w:tcPr>
          <w:p w:rsidR="008A1626" w:rsidRDefault="008A1626">
            <w:pPr>
              <w:jc w:val="right"/>
            </w:pPr>
            <w:r>
              <w:t>Texas Southern University, Houston, TX</w:t>
            </w:r>
          </w:p>
          <w:p w:rsidR="008A1626" w:rsidRDefault="008A1626">
            <w:pPr>
              <w:jc w:val="right"/>
            </w:pPr>
          </w:p>
          <w:p w:rsidR="001818FA" w:rsidRDefault="001818FA">
            <w:pPr>
              <w:jc w:val="right"/>
            </w:pPr>
            <w:r>
              <w:t>Texas Southern University, Houston, TX</w:t>
            </w:r>
          </w:p>
        </w:tc>
      </w:tr>
      <w:tr w:rsidR="001818FA">
        <w:tc>
          <w:tcPr>
            <w:tcW w:w="1368" w:type="dxa"/>
          </w:tcPr>
          <w:p w:rsidR="001818FA" w:rsidRDefault="001818FA">
            <w:pPr>
              <w:rPr>
                <w:sz w:val="8"/>
                <w:szCs w:val="8"/>
              </w:rPr>
            </w:pPr>
          </w:p>
        </w:tc>
        <w:tc>
          <w:tcPr>
            <w:tcW w:w="4860" w:type="dxa"/>
          </w:tcPr>
          <w:p w:rsidR="001818FA" w:rsidRDefault="001818FA">
            <w:pPr>
              <w:jc w:val="center"/>
              <w:rPr>
                <w:b/>
                <w:i/>
                <w:sz w:val="8"/>
                <w:szCs w:val="8"/>
              </w:rPr>
            </w:pPr>
          </w:p>
        </w:tc>
        <w:tc>
          <w:tcPr>
            <w:tcW w:w="4788" w:type="dxa"/>
          </w:tcPr>
          <w:p w:rsidR="001818FA" w:rsidRDefault="001818FA">
            <w:pPr>
              <w:jc w:val="right"/>
              <w:rPr>
                <w:sz w:val="8"/>
                <w:szCs w:val="8"/>
              </w:rPr>
            </w:pPr>
          </w:p>
        </w:tc>
      </w:tr>
      <w:tr w:rsidR="001818FA">
        <w:tc>
          <w:tcPr>
            <w:tcW w:w="1368" w:type="dxa"/>
          </w:tcPr>
          <w:p w:rsidR="001818FA" w:rsidRDefault="001818FA">
            <w:r>
              <w:t>May 1990</w:t>
            </w:r>
          </w:p>
        </w:tc>
        <w:tc>
          <w:tcPr>
            <w:tcW w:w="4860" w:type="dxa"/>
          </w:tcPr>
          <w:p w:rsidR="001818FA" w:rsidRDefault="001818FA">
            <w:pPr>
              <w:rPr>
                <w:b/>
                <w:i/>
              </w:rPr>
            </w:pPr>
            <w:r>
              <w:rPr>
                <w:b/>
                <w:i/>
              </w:rPr>
              <w:t>Bachelor of Arts, Speech Communication</w:t>
            </w:r>
          </w:p>
        </w:tc>
        <w:tc>
          <w:tcPr>
            <w:tcW w:w="4788" w:type="dxa"/>
          </w:tcPr>
          <w:p w:rsidR="001818FA" w:rsidRDefault="001818FA">
            <w:pPr>
              <w:jc w:val="right"/>
            </w:pPr>
            <w:r>
              <w:t>Sam Houston State University, Huntsville, TX</w:t>
            </w:r>
          </w:p>
        </w:tc>
      </w:tr>
    </w:tbl>
    <w:p w:rsidR="001818FA" w:rsidRDefault="001818FA">
      <w:pPr>
        <w:rPr>
          <w:sz w:val="16"/>
          <w:szCs w:val="16"/>
        </w:rPr>
      </w:pPr>
    </w:p>
    <w:p w:rsidR="001818FA" w:rsidRDefault="001818FA">
      <w:pPr>
        <w:rPr>
          <w:b/>
          <w:i/>
          <w:smallCaps/>
          <w:sz w:val="32"/>
          <w:szCs w:val="32"/>
        </w:rPr>
      </w:pPr>
      <w:r>
        <w:rPr>
          <w:b/>
          <w:i/>
          <w:smallCaps/>
          <w:sz w:val="32"/>
          <w:szCs w:val="32"/>
        </w:rPr>
        <w:t>Professional Experience:</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gridCol w:w="108"/>
      </w:tblGrid>
      <w:tr w:rsidR="00E31AA0" w:rsidTr="004348BE">
        <w:tc>
          <w:tcPr>
            <w:tcW w:w="11016" w:type="dxa"/>
            <w:gridSpan w:val="2"/>
            <w:tcBorders>
              <w:top w:val="nil"/>
              <w:left w:val="nil"/>
              <w:bottom w:val="nil"/>
              <w:right w:val="nil"/>
            </w:tcBorders>
            <w:shd w:val="clear" w:color="auto" w:fill="E6E6E6"/>
          </w:tcPr>
          <w:p w:rsidR="00434DFD" w:rsidRDefault="00434DFD" w:rsidP="00434DFD">
            <w:pPr>
              <w:rPr>
                <w:b/>
              </w:rPr>
            </w:pPr>
          </w:p>
        </w:tc>
      </w:tr>
      <w:tr w:rsidR="00E31AA0" w:rsidTr="004348BE">
        <w:trPr>
          <w:gridAfter w:val="1"/>
          <w:wAfter w:w="108" w:type="dxa"/>
        </w:trPr>
        <w:tc>
          <w:tcPr>
            <w:tcW w:w="10908" w:type="dxa"/>
            <w:tcBorders>
              <w:top w:val="nil"/>
              <w:left w:val="nil"/>
              <w:bottom w:val="nil"/>
              <w:right w:val="nil"/>
            </w:tcBorders>
          </w:tcPr>
          <w:p w:rsidR="00E31AA0" w:rsidRDefault="00067E36" w:rsidP="004348BE">
            <w:pPr>
              <w:pStyle w:val="Heading1"/>
            </w:pPr>
            <w:r>
              <w:rPr>
                <w:u w:val="none"/>
              </w:rPr>
              <w:t>August 17, 2013</w:t>
            </w:r>
            <w:r w:rsidR="00E31AA0">
              <w:rPr>
                <w:u w:val="none"/>
              </w:rPr>
              <w:t xml:space="preserve"> – Present                                                                                                           </w:t>
            </w:r>
            <w:r w:rsidR="00E31AA0">
              <w:t>Professor of Speech Communication</w:t>
            </w:r>
          </w:p>
        </w:tc>
      </w:tr>
      <w:tr w:rsidR="00E31AA0" w:rsidTr="004348BE">
        <w:trPr>
          <w:gridAfter w:val="1"/>
          <w:wAfter w:w="108" w:type="dxa"/>
        </w:trPr>
        <w:tc>
          <w:tcPr>
            <w:tcW w:w="10908" w:type="dxa"/>
            <w:tcBorders>
              <w:top w:val="nil"/>
              <w:left w:val="nil"/>
              <w:bottom w:val="nil"/>
              <w:right w:val="nil"/>
            </w:tcBorders>
          </w:tcPr>
          <w:p w:rsidR="00E31AA0" w:rsidRDefault="00E31AA0" w:rsidP="004348BE">
            <w:pPr>
              <w:rPr>
                <w:sz w:val="18"/>
                <w:szCs w:val="8"/>
              </w:rPr>
            </w:pPr>
          </w:p>
        </w:tc>
      </w:tr>
      <w:tr w:rsidR="00E31AA0" w:rsidTr="004348BE">
        <w:tc>
          <w:tcPr>
            <w:tcW w:w="11016" w:type="dxa"/>
            <w:gridSpan w:val="2"/>
            <w:tcBorders>
              <w:top w:val="nil"/>
              <w:left w:val="nil"/>
              <w:bottom w:val="nil"/>
              <w:right w:val="nil"/>
            </w:tcBorders>
          </w:tcPr>
          <w:p w:rsidR="00E31AA0" w:rsidRPr="00E31AA0" w:rsidRDefault="00E31AA0" w:rsidP="00E31AA0">
            <w:pPr>
              <w:jc w:val="both"/>
              <w:rPr>
                <w:sz w:val="20"/>
                <w:szCs w:val="20"/>
              </w:rPr>
            </w:pPr>
            <w:r>
              <w:rPr>
                <w:color w:val="000000"/>
                <w:sz w:val="20"/>
                <w:szCs w:val="20"/>
                <w:shd w:val="clear" w:color="auto" w:fill="FFFFFF"/>
              </w:rPr>
              <w:t xml:space="preserve">As a speech communication faculty member I am </w:t>
            </w:r>
            <w:r w:rsidRPr="00E31AA0">
              <w:rPr>
                <w:color w:val="000000"/>
                <w:sz w:val="20"/>
                <w:szCs w:val="20"/>
                <w:shd w:val="clear" w:color="auto" w:fill="FFFFFF"/>
              </w:rPr>
              <w:t xml:space="preserve"> responsible for the following: teaching assigned classes under the supervision of the area dean; helping students fulfill their maximum potential in mastering course content; assessing student learning outcomes; maintaining a thorough and up-to-date knowledge in </w:t>
            </w:r>
            <w:r>
              <w:rPr>
                <w:color w:val="000000"/>
                <w:sz w:val="20"/>
                <w:szCs w:val="20"/>
                <w:shd w:val="clear" w:color="auto" w:fill="FFFFFF"/>
              </w:rPr>
              <w:t xml:space="preserve">my </w:t>
            </w:r>
            <w:r w:rsidRPr="00E31AA0">
              <w:rPr>
                <w:color w:val="000000"/>
                <w:sz w:val="20"/>
                <w:szCs w:val="20"/>
                <w:shd w:val="clear" w:color="auto" w:fill="FFFFFF"/>
              </w:rPr>
              <w:t>teaching field; maintaining standards of professional conduct and ethics appropriate to the professional position; assisting with articulation and curriculum development and review; serving on college committees and participating in faculty governance including accreditation and student co-curricular activities; assuming other responsibiliti</w:t>
            </w:r>
            <w:r>
              <w:rPr>
                <w:color w:val="000000"/>
                <w:sz w:val="20"/>
                <w:szCs w:val="20"/>
                <w:shd w:val="clear" w:color="auto" w:fill="FFFFFF"/>
              </w:rPr>
              <w:t>es as assigned by the area dean.</w:t>
            </w:r>
            <w:r w:rsidRPr="00E31AA0">
              <w:rPr>
                <w:color w:val="000000"/>
                <w:sz w:val="20"/>
                <w:szCs w:val="20"/>
                <w:shd w:val="clear" w:color="auto" w:fill="FFFFFF"/>
              </w:rPr>
              <w:t xml:space="preserve"> </w:t>
            </w:r>
          </w:p>
        </w:tc>
      </w:tr>
    </w:tbl>
    <w:p w:rsidR="00E31AA0" w:rsidRDefault="00E31AA0">
      <w:pPr>
        <w:rPr>
          <w:b/>
          <w:i/>
          <w:smallCaps/>
          <w:sz w:val="32"/>
          <w:szCs w:val="3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gridCol w:w="108"/>
      </w:tblGrid>
      <w:tr w:rsidR="0046065A" w:rsidTr="001818FA">
        <w:tc>
          <w:tcPr>
            <w:tcW w:w="11016" w:type="dxa"/>
            <w:gridSpan w:val="2"/>
            <w:tcBorders>
              <w:top w:val="nil"/>
              <w:left w:val="nil"/>
              <w:bottom w:val="nil"/>
              <w:right w:val="nil"/>
            </w:tcBorders>
            <w:shd w:val="clear" w:color="auto" w:fill="E6E6E6"/>
          </w:tcPr>
          <w:p w:rsidR="0046065A" w:rsidRDefault="0046065A" w:rsidP="001818FA">
            <w:pPr>
              <w:jc w:val="center"/>
              <w:rPr>
                <w:b/>
              </w:rPr>
            </w:pPr>
            <w:r>
              <w:rPr>
                <w:b/>
              </w:rPr>
              <w:t>Texas Southern University</w:t>
            </w:r>
          </w:p>
        </w:tc>
      </w:tr>
      <w:tr w:rsidR="0046065A" w:rsidTr="001818FA">
        <w:trPr>
          <w:gridAfter w:val="1"/>
          <w:wAfter w:w="108" w:type="dxa"/>
        </w:trPr>
        <w:tc>
          <w:tcPr>
            <w:tcW w:w="10908" w:type="dxa"/>
            <w:tcBorders>
              <w:top w:val="nil"/>
              <w:left w:val="nil"/>
              <w:bottom w:val="nil"/>
              <w:right w:val="nil"/>
            </w:tcBorders>
          </w:tcPr>
          <w:p w:rsidR="0046065A" w:rsidRDefault="00E31AA0" w:rsidP="001818FA">
            <w:pPr>
              <w:pStyle w:val="Heading1"/>
            </w:pPr>
            <w:r>
              <w:rPr>
                <w:u w:val="none"/>
              </w:rPr>
              <w:t>August 1, 2008 – July 31,</w:t>
            </w:r>
            <w:r w:rsidR="00822291">
              <w:rPr>
                <w:u w:val="none"/>
              </w:rPr>
              <w:t xml:space="preserve"> </w:t>
            </w:r>
            <w:r>
              <w:rPr>
                <w:u w:val="none"/>
              </w:rPr>
              <w:t>2014</w:t>
            </w:r>
            <w:r w:rsidR="0046065A">
              <w:rPr>
                <w:u w:val="none"/>
              </w:rPr>
              <w:t xml:space="preserve">                                                                       </w:t>
            </w:r>
            <w:bookmarkStart w:id="0" w:name="_GoBack"/>
            <w:bookmarkEnd w:id="0"/>
            <w:r w:rsidR="0046065A">
              <w:rPr>
                <w:u w:val="none"/>
              </w:rPr>
              <w:t xml:space="preserve">                         </w:t>
            </w:r>
            <w:r>
              <w:rPr>
                <w:u w:val="none"/>
              </w:rPr>
              <w:t xml:space="preserve">                              </w:t>
            </w:r>
            <w:r w:rsidR="0046065A">
              <w:t>Senior Writer/Editor</w:t>
            </w:r>
          </w:p>
        </w:tc>
      </w:tr>
      <w:tr w:rsidR="0046065A" w:rsidTr="001818FA">
        <w:trPr>
          <w:gridAfter w:val="1"/>
          <w:wAfter w:w="108" w:type="dxa"/>
        </w:trPr>
        <w:tc>
          <w:tcPr>
            <w:tcW w:w="10908" w:type="dxa"/>
            <w:tcBorders>
              <w:top w:val="nil"/>
              <w:left w:val="nil"/>
              <w:bottom w:val="nil"/>
              <w:right w:val="nil"/>
            </w:tcBorders>
          </w:tcPr>
          <w:p w:rsidR="0046065A" w:rsidRDefault="0046065A" w:rsidP="001818FA">
            <w:pPr>
              <w:rPr>
                <w:sz w:val="18"/>
                <w:szCs w:val="8"/>
              </w:rPr>
            </w:pPr>
          </w:p>
        </w:tc>
      </w:tr>
      <w:tr w:rsidR="0046065A" w:rsidTr="001818FA">
        <w:tc>
          <w:tcPr>
            <w:tcW w:w="11016" w:type="dxa"/>
            <w:gridSpan w:val="2"/>
            <w:tcBorders>
              <w:top w:val="nil"/>
              <w:left w:val="nil"/>
              <w:bottom w:val="nil"/>
              <w:right w:val="nil"/>
            </w:tcBorders>
          </w:tcPr>
          <w:p w:rsidR="0046065A" w:rsidRDefault="000B707A" w:rsidP="00401367">
            <w:pPr>
              <w:jc w:val="both"/>
              <w:rPr>
                <w:sz w:val="20"/>
                <w:szCs w:val="20"/>
              </w:rPr>
            </w:pPr>
            <w:r>
              <w:rPr>
                <w:sz w:val="20"/>
                <w:szCs w:val="20"/>
              </w:rPr>
              <w:t>In this current position I am r</w:t>
            </w:r>
            <w:r w:rsidR="0046065A">
              <w:rPr>
                <w:sz w:val="20"/>
                <w:szCs w:val="20"/>
              </w:rPr>
              <w:t xml:space="preserve">esponsible for </w:t>
            </w:r>
            <w:r w:rsidR="00401367">
              <w:rPr>
                <w:sz w:val="20"/>
                <w:szCs w:val="20"/>
              </w:rPr>
              <w:t xml:space="preserve">writing and editing </w:t>
            </w:r>
            <w:r w:rsidR="00A93DE4">
              <w:rPr>
                <w:sz w:val="20"/>
                <w:szCs w:val="20"/>
              </w:rPr>
              <w:t xml:space="preserve">all </w:t>
            </w:r>
            <w:r w:rsidR="00401367">
              <w:rPr>
                <w:sz w:val="20"/>
                <w:szCs w:val="20"/>
              </w:rPr>
              <w:t>media related materials for Texas Southern University</w:t>
            </w:r>
            <w:r w:rsidR="0046065A">
              <w:rPr>
                <w:sz w:val="20"/>
                <w:szCs w:val="20"/>
              </w:rPr>
              <w:t>.</w:t>
            </w:r>
            <w:r w:rsidR="00401367">
              <w:rPr>
                <w:sz w:val="20"/>
                <w:szCs w:val="20"/>
              </w:rPr>
              <w:t xml:space="preserve"> </w:t>
            </w:r>
            <w:r>
              <w:rPr>
                <w:sz w:val="20"/>
                <w:szCs w:val="20"/>
              </w:rPr>
              <w:t>I have w</w:t>
            </w:r>
            <w:r w:rsidR="00401367">
              <w:rPr>
                <w:sz w:val="20"/>
                <w:szCs w:val="20"/>
              </w:rPr>
              <w:t>orked to develop th</w:t>
            </w:r>
            <w:r>
              <w:rPr>
                <w:sz w:val="20"/>
                <w:szCs w:val="20"/>
              </w:rPr>
              <w:t>e TSU NOW branding campaign the 85</w:t>
            </w:r>
            <w:r w:rsidRPr="000B707A">
              <w:rPr>
                <w:sz w:val="20"/>
                <w:szCs w:val="20"/>
                <w:vertAlign w:val="superscript"/>
              </w:rPr>
              <w:t>th</w:t>
            </w:r>
            <w:r>
              <w:rPr>
                <w:sz w:val="20"/>
                <w:szCs w:val="20"/>
              </w:rPr>
              <w:t xml:space="preserve"> Anniversary campaign and </w:t>
            </w:r>
            <w:r w:rsidR="00401367">
              <w:rPr>
                <w:sz w:val="20"/>
                <w:szCs w:val="20"/>
              </w:rPr>
              <w:t xml:space="preserve">others. </w:t>
            </w:r>
            <w:r w:rsidR="0046065A">
              <w:rPr>
                <w:sz w:val="20"/>
                <w:szCs w:val="20"/>
              </w:rPr>
              <w:t xml:space="preserve"> Developed a system to collect, analyze and streamline data collection and outcomes</w:t>
            </w:r>
            <w:r w:rsidR="009008B1">
              <w:rPr>
                <w:sz w:val="20"/>
                <w:szCs w:val="20"/>
              </w:rPr>
              <w:t xml:space="preserve"> as it relates</w:t>
            </w:r>
            <w:r w:rsidR="00401367">
              <w:rPr>
                <w:sz w:val="20"/>
                <w:szCs w:val="20"/>
              </w:rPr>
              <w:t xml:space="preserve"> to media placement</w:t>
            </w:r>
            <w:r w:rsidR="0046065A">
              <w:rPr>
                <w:sz w:val="20"/>
                <w:szCs w:val="20"/>
              </w:rPr>
              <w:t xml:space="preserve">. Developed a communication network with outside agencies to disseminate TSU information and </w:t>
            </w:r>
            <w:r w:rsidR="00401367">
              <w:rPr>
                <w:sz w:val="20"/>
                <w:szCs w:val="20"/>
              </w:rPr>
              <w:t xml:space="preserve">build </w:t>
            </w:r>
            <w:r w:rsidR="00D013E2">
              <w:rPr>
                <w:sz w:val="20"/>
                <w:szCs w:val="20"/>
              </w:rPr>
              <w:t xml:space="preserve">community </w:t>
            </w:r>
            <w:r w:rsidR="00401367">
              <w:rPr>
                <w:sz w:val="20"/>
                <w:szCs w:val="20"/>
              </w:rPr>
              <w:t>partnerships. Developed a</w:t>
            </w:r>
            <w:r w:rsidR="0046065A">
              <w:rPr>
                <w:sz w:val="20"/>
                <w:szCs w:val="20"/>
              </w:rPr>
              <w:t xml:space="preserve"> journalism internship program for professional development and practical experience for TSU journa</w:t>
            </w:r>
            <w:r w:rsidR="00401367">
              <w:rPr>
                <w:sz w:val="20"/>
                <w:szCs w:val="20"/>
              </w:rPr>
              <w:t xml:space="preserve">lism majors.  </w:t>
            </w:r>
            <w:r w:rsidR="0046065A">
              <w:rPr>
                <w:sz w:val="20"/>
                <w:szCs w:val="20"/>
              </w:rPr>
              <w:t xml:space="preserve"> </w:t>
            </w:r>
            <w:r w:rsidR="00401367">
              <w:rPr>
                <w:sz w:val="20"/>
                <w:szCs w:val="20"/>
              </w:rPr>
              <w:t>Responsible for the development, coordination and implementation of activities for t</w:t>
            </w:r>
            <w:r w:rsidR="009008B1">
              <w:rPr>
                <w:sz w:val="20"/>
                <w:szCs w:val="20"/>
              </w:rPr>
              <w:t xml:space="preserve">he Office of Communications, Community and </w:t>
            </w:r>
            <w:r w:rsidR="00401367">
              <w:rPr>
                <w:sz w:val="20"/>
                <w:szCs w:val="20"/>
              </w:rPr>
              <w:t>Media Relations.</w:t>
            </w:r>
            <w:r w:rsidR="008A1626">
              <w:rPr>
                <w:sz w:val="20"/>
                <w:szCs w:val="20"/>
              </w:rPr>
              <w:t xml:space="preserve"> Additional responsibilities include: grant writing and managing multiple budgets.</w:t>
            </w:r>
          </w:p>
        </w:tc>
      </w:tr>
    </w:tbl>
    <w:p w:rsidR="0046065A" w:rsidRDefault="0046065A">
      <w:pPr>
        <w:rPr>
          <w:b/>
          <w:i/>
          <w:smallCaps/>
          <w:sz w:val="32"/>
          <w:szCs w:val="3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gridCol w:w="108"/>
      </w:tblGrid>
      <w:tr w:rsidR="001818FA">
        <w:tc>
          <w:tcPr>
            <w:tcW w:w="11016" w:type="dxa"/>
            <w:gridSpan w:val="2"/>
            <w:tcBorders>
              <w:top w:val="nil"/>
              <w:left w:val="nil"/>
              <w:bottom w:val="nil"/>
              <w:right w:val="nil"/>
            </w:tcBorders>
            <w:shd w:val="clear" w:color="auto" w:fill="E6E6E6"/>
          </w:tcPr>
          <w:p w:rsidR="001818FA" w:rsidRDefault="001818FA">
            <w:pPr>
              <w:jc w:val="center"/>
              <w:rPr>
                <w:b/>
              </w:rPr>
            </w:pPr>
            <w:r>
              <w:rPr>
                <w:b/>
              </w:rPr>
              <w:t>Gulf Coast Community Services Association</w:t>
            </w:r>
          </w:p>
        </w:tc>
      </w:tr>
      <w:tr w:rsidR="001818FA">
        <w:trPr>
          <w:gridAfter w:val="1"/>
          <w:wAfter w:w="108" w:type="dxa"/>
        </w:trPr>
        <w:tc>
          <w:tcPr>
            <w:tcW w:w="10908" w:type="dxa"/>
            <w:tcBorders>
              <w:top w:val="nil"/>
              <w:left w:val="nil"/>
              <w:bottom w:val="nil"/>
              <w:right w:val="nil"/>
            </w:tcBorders>
          </w:tcPr>
          <w:p w:rsidR="001818FA" w:rsidRDefault="001818FA">
            <w:pPr>
              <w:pStyle w:val="Heading1"/>
            </w:pPr>
            <w:r>
              <w:rPr>
                <w:u w:val="none"/>
              </w:rPr>
              <w:t xml:space="preserve">July 30, 2007 – June 23, 2008                                                                                                                                </w:t>
            </w:r>
            <w:r w:rsidR="00370AB6">
              <w:rPr>
                <w:u w:val="none"/>
              </w:rPr>
              <w:t xml:space="preserve">    </w:t>
            </w:r>
            <w:r>
              <w:rPr>
                <w:u w:val="none"/>
              </w:rPr>
              <w:t xml:space="preserve"> </w:t>
            </w:r>
            <w:r>
              <w:t>Area Coordinator</w:t>
            </w:r>
          </w:p>
        </w:tc>
      </w:tr>
      <w:tr w:rsidR="001818FA">
        <w:trPr>
          <w:gridAfter w:val="1"/>
          <w:wAfter w:w="108" w:type="dxa"/>
        </w:trPr>
        <w:tc>
          <w:tcPr>
            <w:tcW w:w="10908" w:type="dxa"/>
            <w:tcBorders>
              <w:top w:val="nil"/>
              <w:left w:val="nil"/>
              <w:bottom w:val="nil"/>
              <w:right w:val="nil"/>
            </w:tcBorders>
          </w:tcPr>
          <w:p w:rsidR="001818FA" w:rsidRDefault="001818FA">
            <w:pPr>
              <w:rPr>
                <w:sz w:val="18"/>
                <w:szCs w:val="8"/>
              </w:rPr>
            </w:pPr>
          </w:p>
        </w:tc>
      </w:tr>
      <w:tr w:rsidR="001818FA">
        <w:tc>
          <w:tcPr>
            <w:tcW w:w="11016" w:type="dxa"/>
            <w:gridSpan w:val="2"/>
            <w:tcBorders>
              <w:top w:val="nil"/>
              <w:left w:val="nil"/>
              <w:bottom w:val="nil"/>
              <w:right w:val="nil"/>
            </w:tcBorders>
          </w:tcPr>
          <w:p w:rsidR="001818FA" w:rsidRDefault="000B707A">
            <w:pPr>
              <w:jc w:val="both"/>
              <w:rPr>
                <w:sz w:val="20"/>
                <w:szCs w:val="20"/>
              </w:rPr>
            </w:pPr>
            <w:r>
              <w:rPr>
                <w:sz w:val="20"/>
                <w:szCs w:val="20"/>
              </w:rPr>
              <w:t>During my time at Gulf Coast Community Services Association I s</w:t>
            </w:r>
            <w:r w:rsidR="001818FA">
              <w:rPr>
                <w:sz w:val="20"/>
                <w:szCs w:val="20"/>
              </w:rPr>
              <w:t>upervised 15 caseworkers throughout the City of Houston. Coordinated departmental activities for GCCSA c</w:t>
            </w:r>
            <w:r w:rsidR="00D013E2">
              <w:rPr>
                <w:sz w:val="20"/>
                <w:szCs w:val="20"/>
              </w:rPr>
              <w:t>lients and staff members</w:t>
            </w:r>
            <w:r w:rsidR="001818FA">
              <w:rPr>
                <w:sz w:val="20"/>
                <w:szCs w:val="20"/>
              </w:rPr>
              <w:t>. Developed strategies aimed to increase the TOP (Transitioned Out of Poverty) rate, increase direct program participants, and increase the productivity rate among the caseworkers</w:t>
            </w:r>
            <w:r w:rsidR="00D013E2">
              <w:rPr>
                <w:sz w:val="20"/>
                <w:szCs w:val="20"/>
              </w:rPr>
              <w:t>.</w:t>
            </w:r>
            <w:r w:rsidR="001818FA">
              <w:rPr>
                <w:sz w:val="20"/>
                <w:szCs w:val="20"/>
              </w:rPr>
              <w:t xml:space="preserve">   Developed and coordinated caseworker professional development training.  Developed a system to collect, analyze and streamline data collection and outcomes. Provided professional development and materials for caseworkers for individualized case management techniques (CAIRO Method of Case Management).  Devised resolutions protocols for the Community Service Department for conflict resolutions.  Developed a communication network with other non-profit agencies to disseminate program information and build partnerships. Lead trainer for all Community Services staff on the latest client tracking software (</w:t>
            </w:r>
            <w:proofErr w:type="spellStart"/>
            <w:r w:rsidR="001818FA">
              <w:rPr>
                <w:sz w:val="20"/>
                <w:szCs w:val="20"/>
              </w:rPr>
              <w:t>Adsystech</w:t>
            </w:r>
            <w:proofErr w:type="spellEnd"/>
            <w:r w:rsidR="001818FA">
              <w:rPr>
                <w:sz w:val="20"/>
                <w:szCs w:val="20"/>
              </w:rPr>
              <w:t xml:space="preserve"> Tracking Software).  Produced and disseminated all case work related materials.    </w:t>
            </w:r>
          </w:p>
        </w:tc>
      </w:tr>
    </w:tbl>
    <w:p w:rsidR="001818FA" w:rsidRDefault="001818FA">
      <w:pPr>
        <w:rPr>
          <w:b/>
          <w:iCs/>
          <w:smallCaps/>
          <w:sz w:val="32"/>
          <w:szCs w:val="32"/>
        </w:rPr>
      </w:pPr>
    </w:p>
    <w:p w:rsidR="00E31AA0" w:rsidRDefault="00E31AA0">
      <w:pPr>
        <w:rPr>
          <w:b/>
          <w:iCs/>
          <w:smallCaps/>
          <w:sz w:val="32"/>
          <w:szCs w:val="32"/>
        </w:rPr>
      </w:pPr>
    </w:p>
    <w:p w:rsidR="00E31AA0" w:rsidRDefault="00E31AA0">
      <w:pPr>
        <w:rPr>
          <w:b/>
          <w:iCs/>
          <w:smallCaps/>
          <w:sz w:val="32"/>
          <w:szCs w:val="32"/>
        </w:rPr>
      </w:pPr>
    </w:p>
    <w:p w:rsidR="00E31AA0" w:rsidRDefault="00E31AA0">
      <w:pPr>
        <w:rPr>
          <w:b/>
          <w:iCs/>
          <w:smallCaps/>
          <w:sz w:val="32"/>
          <w:szCs w:val="32"/>
        </w:rPr>
      </w:pPr>
    </w:p>
    <w:p w:rsidR="00E31AA0" w:rsidRDefault="00E31AA0">
      <w:pPr>
        <w:rPr>
          <w:b/>
          <w:iCs/>
          <w:smallCaps/>
          <w:sz w:val="32"/>
          <w:szCs w:val="32"/>
        </w:rPr>
      </w:pPr>
    </w:p>
    <w:p w:rsidR="00E31AA0" w:rsidRDefault="00E31AA0">
      <w:pPr>
        <w:rPr>
          <w:b/>
          <w:iCs/>
          <w:smallCaps/>
          <w:sz w:val="32"/>
          <w:szCs w:val="3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gridCol w:w="108"/>
      </w:tblGrid>
      <w:tr w:rsidR="001818FA" w:rsidTr="00370AB6">
        <w:trPr>
          <w:trHeight w:val="283"/>
        </w:trPr>
        <w:tc>
          <w:tcPr>
            <w:tcW w:w="11016" w:type="dxa"/>
            <w:gridSpan w:val="2"/>
            <w:tcBorders>
              <w:top w:val="nil"/>
              <w:left w:val="nil"/>
              <w:bottom w:val="nil"/>
              <w:right w:val="nil"/>
            </w:tcBorders>
            <w:shd w:val="clear" w:color="auto" w:fill="E6E6E6"/>
          </w:tcPr>
          <w:p w:rsidR="001818FA" w:rsidRDefault="001818FA">
            <w:pPr>
              <w:jc w:val="center"/>
              <w:rPr>
                <w:b/>
              </w:rPr>
            </w:pPr>
            <w:r>
              <w:rPr>
                <w:b/>
              </w:rPr>
              <w:t>Application2Graduation, LLC</w:t>
            </w:r>
          </w:p>
        </w:tc>
      </w:tr>
      <w:tr w:rsidR="001818FA" w:rsidTr="00370AB6">
        <w:trPr>
          <w:gridAfter w:val="1"/>
          <w:wAfter w:w="108" w:type="dxa"/>
          <w:trHeight w:val="235"/>
        </w:trPr>
        <w:tc>
          <w:tcPr>
            <w:tcW w:w="10908" w:type="dxa"/>
            <w:tcBorders>
              <w:top w:val="nil"/>
              <w:left w:val="nil"/>
              <w:bottom w:val="nil"/>
              <w:right w:val="nil"/>
            </w:tcBorders>
          </w:tcPr>
          <w:p w:rsidR="001818FA" w:rsidRDefault="001818FA">
            <w:pPr>
              <w:pStyle w:val="Heading1"/>
            </w:pPr>
            <w:r>
              <w:rPr>
                <w:u w:val="none"/>
              </w:rPr>
              <w:t xml:space="preserve">June 19, 2006 – Oct. 5, 2006                                                                                                                                 </w:t>
            </w:r>
            <w:r>
              <w:t>Director of Advocacy</w:t>
            </w:r>
          </w:p>
        </w:tc>
      </w:tr>
      <w:tr w:rsidR="001818FA" w:rsidTr="00370AB6">
        <w:trPr>
          <w:gridAfter w:val="1"/>
          <w:wAfter w:w="108" w:type="dxa"/>
          <w:trHeight w:val="205"/>
        </w:trPr>
        <w:tc>
          <w:tcPr>
            <w:tcW w:w="10908" w:type="dxa"/>
            <w:tcBorders>
              <w:top w:val="nil"/>
              <w:left w:val="nil"/>
              <w:bottom w:val="nil"/>
              <w:right w:val="nil"/>
            </w:tcBorders>
          </w:tcPr>
          <w:p w:rsidR="001818FA" w:rsidRDefault="001818FA">
            <w:pPr>
              <w:rPr>
                <w:sz w:val="18"/>
                <w:szCs w:val="8"/>
              </w:rPr>
            </w:pPr>
          </w:p>
        </w:tc>
      </w:tr>
      <w:tr w:rsidR="001818FA" w:rsidTr="00370AB6">
        <w:trPr>
          <w:trHeight w:val="1854"/>
        </w:trPr>
        <w:tc>
          <w:tcPr>
            <w:tcW w:w="11016" w:type="dxa"/>
            <w:gridSpan w:val="2"/>
            <w:tcBorders>
              <w:top w:val="nil"/>
              <w:left w:val="nil"/>
              <w:bottom w:val="nil"/>
              <w:right w:val="nil"/>
            </w:tcBorders>
          </w:tcPr>
          <w:p w:rsidR="001818FA" w:rsidRDefault="000B707A">
            <w:pPr>
              <w:jc w:val="both"/>
              <w:rPr>
                <w:sz w:val="20"/>
                <w:szCs w:val="20"/>
              </w:rPr>
            </w:pPr>
            <w:r>
              <w:rPr>
                <w:sz w:val="20"/>
                <w:szCs w:val="20"/>
              </w:rPr>
              <w:t>During my time at Application2Graduation I s</w:t>
            </w:r>
            <w:r w:rsidR="001818FA">
              <w:rPr>
                <w:sz w:val="20"/>
                <w:szCs w:val="20"/>
              </w:rPr>
              <w:t xml:space="preserve">upervised a nationwide network of professional student advocates. Coordinated advocacy activities for students participating in the Application2Graduation, LLC program. Disseminated retention strategies aimed to increase the matriculation rate and degree completion of program participants.   Developed and coordinated advocate professional development training.  Developed a system to </w:t>
            </w:r>
            <w:proofErr w:type="gramStart"/>
            <w:r w:rsidR="001818FA">
              <w:rPr>
                <w:sz w:val="20"/>
                <w:szCs w:val="20"/>
              </w:rPr>
              <w:t>advise</w:t>
            </w:r>
            <w:proofErr w:type="gramEnd"/>
            <w:r w:rsidR="001818FA">
              <w:rPr>
                <w:sz w:val="20"/>
                <w:szCs w:val="20"/>
              </w:rPr>
              <w:t xml:space="preserve"> students on appropriate course selection for timely degree attainment. Provided professional development for advocates in individualized academic and personal counseling for students.  Devised resolutions for at-risk stud</w:t>
            </w:r>
            <w:r w:rsidR="00D11CF7">
              <w:rPr>
                <w:sz w:val="20"/>
                <w:szCs w:val="20"/>
              </w:rPr>
              <w:t>ent by developing</w:t>
            </w:r>
            <w:r w:rsidR="001818FA">
              <w:rPr>
                <w:sz w:val="20"/>
                <w:szCs w:val="20"/>
              </w:rPr>
              <w:t xml:space="preserve"> program modules that teach students responsibility and self-efficacy.  Developed a communication network with company advocates to disseminate program information. Developed a working relationship with university academic advisors nationwide. Produced and disseminated all advocacy program materials.    </w:t>
            </w:r>
          </w:p>
        </w:tc>
      </w:tr>
    </w:tbl>
    <w:p w:rsidR="001818FA" w:rsidRDefault="001818FA">
      <w:pPr>
        <w:rPr>
          <w:b/>
          <w:i/>
          <w:smallCaps/>
          <w:sz w:val="32"/>
          <w:szCs w:val="32"/>
        </w:rPr>
      </w:pPr>
    </w:p>
    <w:p w:rsidR="001818FA" w:rsidRDefault="001818F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3346"/>
        <w:gridCol w:w="5761"/>
      </w:tblGrid>
      <w:tr w:rsidR="001818FA">
        <w:tc>
          <w:tcPr>
            <w:tcW w:w="11016" w:type="dxa"/>
            <w:gridSpan w:val="3"/>
            <w:tcBorders>
              <w:top w:val="nil"/>
              <w:left w:val="nil"/>
              <w:bottom w:val="nil"/>
              <w:right w:val="nil"/>
            </w:tcBorders>
            <w:shd w:val="clear" w:color="auto" w:fill="E6E6E6"/>
          </w:tcPr>
          <w:p w:rsidR="001818FA" w:rsidRDefault="001818FA">
            <w:pPr>
              <w:jc w:val="center"/>
              <w:rPr>
                <w:b/>
              </w:rPr>
            </w:pPr>
            <w:r>
              <w:rPr>
                <w:b/>
              </w:rPr>
              <w:t>Texas Southern University General University Academic Center</w:t>
            </w:r>
          </w:p>
        </w:tc>
      </w:tr>
      <w:tr w:rsidR="001818FA">
        <w:tc>
          <w:tcPr>
            <w:tcW w:w="1720" w:type="dxa"/>
            <w:tcBorders>
              <w:top w:val="nil"/>
              <w:left w:val="nil"/>
              <w:bottom w:val="nil"/>
              <w:right w:val="nil"/>
            </w:tcBorders>
          </w:tcPr>
          <w:p w:rsidR="001818FA" w:rsidRDefault="001818FA">
            <w:pPr>
              <w:rPr>
                <w:b/>
                <w:sz w:val="18"/>
                <w:szCs w:val="20"/>
              </w:rPr>
            </w:pPr>
            <w:r>
              <w:rPr>
                <w:b/>
                <w:sz w:val="18"/>
                <w:szCs w:val="20"/>
              </w:rPr>
              <w:t>2000 – June 1, 2006</w:t>
            </w:r>
          </w:p>
        </w:tc>
        <w:tc>
          <w:tcPr>
            <w:tcW w:w="9296" w:type="dxa"/>
            <w:gridSpan w:val="2"/>
            <w:tcBorders>
              <w:top w:val="nil"/>
              <w:left w:val="nil"/>
              <w:bottom w:val="nil"/>
              <w:right w:val="nil"/>
            </w:tcBorders>
          </w:tcPr>
          <w:p w:rsidR="001818FA" w:rsidRDefault="001818FA">
            <w:pPr>
              <w:jc w:val="right"/>
              <w:rPr>
                <w:b/>
                <w:sz w:val="20"/>
                <w:szCs w:val="20"/>
                <w:u w:val="single"/>
              </w:rPr>
            </w:pPr>
            <w:r>
              <w:rPr>
                <w:b/>
                <w:sz w:val="20"/>
                <w:szCs w:val="20"/>
                <w:u w:val="single"/>
              </w:rPr>
              <w:t>Academic Advisor</w:t>
            </w:r>
          </w:p>
        </w:tc>
      </w:tr>
      <w:tr w:rsidR="001818FA">
        <w:tc>
          <w:tcPr>
            <w:tcW w:w="1720" w:type="dxa"/>
            <w:tcBorders>
              <w:top w:val="nil"/>
              <w:left w:val="nil"/>
              <w:bottom w:val="nil"/>
              <w:right w:val="nil"/>
            </w:tcBorders>
          </w:tcPr>
          <w:p w:rsidR="001818FA" w:rsidRDefault="001818FA">
            <w:pPr>
              <w:rPr>
                <w:sz w:val="8"/>
                <w:szCs w:val="8"/>
              </w:rPr>
            </w:pPr>
          </w:p>
          <w:p w:rsidR="001818FA" w:rsidRDefault="001818FA">
            <w:pPr>
              <w:rPr>
                <w:sz w:val="8"/>
                <w:szCs w:val="8"/>
              </w:rPr>
            </w:pPr>
          </w:p>
        </w:tc>
        <w:tc>
          <w:tcPr>
            <w:tcW w:w="9296" w:type="dxa"/>
            <w:gridSpan w:val="2"/>
            <w:tcBorders>
              <w:top w:val="nil"/>
              <w:left w:val="nil"/>
              <w:bottom w:val="nil"/>
              <w:right w:val="nil"/>
            </w:tcBorders>
          </w:tcPr>
          <w:p w:rsidR="001818FA" w:rsidRDefault="001818FA">
            <w:pPr>
              <w:jc w:val="right"/>
              <w:rPr>
                <w:sz w:val="8"/>
                <w:szCs w:val="8"/>
              </w:rPr>
            </w:pPr>
          </w:p>
        </w:tc>
      </w:tr>
      <w:tr w:rsidR="001818FA">
        <w:tc>
          <w:tcPr>
            <w:tcW w:w="11016" w:type="dxa"/>
            <w:gridSpan w:val="3"/>
            <w:tcBorders>
              <w:top w:val="nil"/>
              <w:left w:val="nil"/>
              <w:bottom w:val="nil"/>
              <w:right w:val="nil"/>
            </w:tcBorders>
          </w:tcPr>
          <w:p w:rsidR="000B0F35" w:rsidRDefault="00B74D19" w:rsidP="00D11CF7">
            <w:pPr>
              <w:jc w:val="both"/>
              <w:rPr>
                <w:sz w:val="20"/>
                <w:szCs w:val="20"/>
              </w:rPr>
            </w:pPr>
            <w:r>
              <w:rPr>
                <w:sz w:val="20"/>
                <w:szCs w:val="20"/>
              </w:rPr>
              <w:t>As an academic advisor, I was responsible for coordinating</w:t>
            </w:r>
            <w:r w:rsidR="001818FA">
              <w:rPr>
                <w:sz w:val="20"/>
                <w:szCs w:val="20"/>
              </w:rPr>
              <w:t xml:space="preserve"> academic counseling activities for first yea</w:t>
            </w:r>
            <w:r>
              <w:rPr>
                <w:sz w:val="20"/>
                <w:szCs w:val="20"/>
              </w:rPr>
              <w:t>r freshmen and students who had</w:t>
            </w:r>
            <w:r w:rsidR="001818FA">
              <w:rPr>
                <w:sz w:val="20"/>
                <w:szCs w:val="20"/>
              </w:rPr>
              <w:t xml:space="preserve"> not passed the ASSET/THEA as designated by </w:t>
            </w:r>
            <w:r w:rsidR="00D11CF7">
              <w:rPr>
                <w:sz w:val="20"/>
                <w:szCs w:val="20"/>
              </w:rPr>
              <w:t xml:space="preserve">the State of </w:t>
            </w:r>
            <w:r w:rsidR="001818FA">
              <w:rPr>
                <w:sz w:val="20"/>
                <w:szCs w:val="20"/>
              </w:rPr>
              <w:t xml:space="preserve">Texas. </w:t>
            </w:r>
            <w:r>
              <w:rPr>
                <w:sz w:val="20"/>
                <w:szCs w:val="20"/>
              </w:rPr>
              <w:t>I also helped to develop and d</w:t>
            </w:r>
            <w:r w:rsidR="001818FA">
              <w:rPr>
                <w:sz w:val="20"/>
                <w:szCs w:val="20"/>
              </w:rPr>
              <w:t>isseminat</w:t>
            </w:r>
            <w:r>
              <w:rPr>
                <w:sz w:val="20"/>
                <w:szCs w:val="20"/>
              </w:rPr>
              <w:t>ed retention strategies aimed at increasing</w:t>
            </w:r>
            <w:r w:rsidR="001818FA">
              <w:rPr>
                <w:sz w:val="20"/>
                <w:szCs w:val="20"/>
              </w:rPr>
              <w:t xml:space="preserve"> the matriculation rate and degree completion of students under the hospice of the General University Academic Center</w:t>
            </w:r>
            <w:r w:rsidR="00D11CF7">
              <w:rPr>
                <w:sz w:val="20"/>
                <w:szCs w:val="20"/>
              </w:rPr>
              <w:t xml:space="preserve"> (GUAC)</w:t>
            </w:r>
            <w:r w:rsidR="001818FA">
              <w:rPr>
                <w:sz w:val="20"/>
                <w:szCs w:val="20"/>
              </w:rPr>
              <w:t>.   Advised students on appropriate course selection for degree attainment. Provided individual academic and personal counseling for students. Devised resolutions for student on academic probation, continued probation and suspension by teaching these students conflict resolution, personal responsibility, study skills, time management, effective reading skills, and test taking techniques.  Developed online e-mail advisement and online academic advisement via the Texas Southern University website – these services allow</w:t>
            </w:r>
            <w:r w:rsidR="00D11CF7">
              <w:rPr>
                <w:sz w:val="20"/>
                <w:szCs w:val="20"/>
              </w:rPr>
              <w:t>ed</w:t>
            </w:r>
            <w:r w:rsidR="001818FA">
              <w:rPr>
                <w:sz w:val="20"/>
                <w:szCs w:val="20"/>
              </w:rPr>
              <w:t xml:space="preserve"> students to communicate with an academic advisor and receive timely information. </w:t>
            </w:r>
          </w:p>
        </w:tc>
      </w:tr>
      <w:tr w:rsidR="001818FA">
        <w:tc>
          <w:tcPr>
            <w:tcW w:w="11016" w:type="dxa"/>
            <w:gridSpan w:val="3"/>
            <w:tcBorders>
              <w:top w:val="nil"/>
              <w:left w:val="nil"/>
              <w:bottom w:val="nil"/>
              <w:right w:val="nil"/>
            </w:tcBorders>
          </w:tcPr>
          <w:p w:rsidR="001818FA" w:rsidRDefault="001818FA">
            <w:pPr>
              <w:rPr>
                <w:sz w:val="16"/>
                <w:szCs w:val="16"/>
              </w:rPr>
            </w:pPr>
          </w:p>
        </w:tc>
      </w:tr>
      <w:tr w:rsidR="001818FA" w:rsidTr="00401367">
        <w:tc>
          <w:tcPr>
            <w:tcW w:w="1720" w:type="dxa"/>
            <w:tcBorders>
              <w:top w:val="nil"/>
              <w:left w:val="nil"/>
              <w:bottom w:val="nil"/>
              <w:right w:val="nil"/>
            </w:tcBorders>
            <w:shd w:val="clear" w:color="auto" w:fill="F2F2F2" w:themeFill="background1" w:themeFillShade="F2"/>
          </w:tcPr>
          <w:p w:rsidR="001818FA" w:rsidRDefault="001818FA">
            <w:pPr>
              <w:rPr>
                <w:b/>
                <w:sz w:val="18"/>
                <w:szCs w:val="20"/>
              </w:rPr>
            </w:pPr>
            <w:r>
              <w:rPr>
                <w:b/>
                <w:sz w:val="18"/>
                <w:szCs w:val="20"/>
              </w:rPr>
              <w:t>2000 – June 1, 2006</w:t>
            </w:r>
          </w:p>
        </w:tc>
        <w:tc>
          <w:tcPr>
            <w:tcW w:w="9296" w:type="dxa"/>
            <w:gridSpan w:val="2"/>
            <w:tcBorders>
              <w:top w:val="nil"/>
              <w:left w:val="nil"/>
              <w:bottom w:val="nil"/>
              <w:right w:val="nil"/>
            </w:tcBorders>
            <w:shd w:val="clear" w:color="auto" w:fill="F2F2F2" w:themeFill="background1" w:themeFillShade="F2"/>
          </w:tcPr>
          <w:p w:rsidR="001818FA" w:rsidRDefault="001818FA">
            <w:pPr>
              <w:jc w:val="right"/>
              <w:rPr>
                <w:b/>
                <w:sz w:val="20"/>
                <w:szCs w:val="20"/>
                <w:u w:val="single"/>
              </w:rPr>
            </w:pPr>
            <w:r>
              <w:rPr>
                <w:b/>
                <w:sz w:val="20"/>
                <w:szCs w:val="20"/>
                <w:u w:val="single"/>
              </w:rPr>
              <w:t xml:space="preserve">Instructor for the Sociology 211 Freshman Orientation Course </w:t>
            </w:r>
          </w:p>
        </w:tc>
      </w:tr>
      <w:tr w:rsidR="001818FA">
        <w:tc>
          <w:tcPr>
            <w:tcW w:w="11016" w:type="dxa"/>
            <w:gridSpan w:val="3"/>
            <w:tcBorders>
              <w:top w:val="nil"/>
              <w:left w:val="nil"/>
              <w:bottom w:val="nil"/>
              <w:right w:val="nil"/>
            </w:tcBorders>
          </w:tcPr>
          <w:p w:rsidR="001818FA" w:rsidRDefault="001818FA">
            <w:pPr>
              <w:rPr>
                <w:sz w:val="18"/>
                <w:szCs w:val="8"/>
              </w:rPr>
            </w:pPr>
          </w:p>
        </w:tc>
      </w:tr>
      <w:tr w:rsidR="001818FA">
        <w:tc>
          <w:tcPr>
            <w:tcW w:w="11016" w:type="dxa"/>
            <w:gridSpan w:val="3"/>
            <w:tcBorders>
              <w:top w:val="nil"/>
              <w:left w:val="nil"/>
              <w:bottom w:val="nil"/>
              <w:right w:val="nil"/>
            </w:tcBorders>
          </w:tcPr>
          <w:p w:rsidR="001818FA" w:rsidRDefault="00B74D19">
            <w:pPr>
              <w:jc w:val="both"/>
              <w:rPr>
                <w:sz w:val="20"/>
                <w:szCs w:val="20"/>
              </w:rPr>
            </w:pPr>
            <w:r>
              <w:rPr>
                <w:sz w:val="20"/>
                <w:szCs w:val="20"/>
              </w:rPr>
              <w:t>As a freshman instructor, I was r</w:t>
            </w:r>
            <w:r w:rsidR="00D11CF7">
              <w:rPr>
                <w:sz w:val="20"/>
                <w:szCs w:val="20"/>
              </w:rPr>
              <w:t xml:space="preserve">esponsible for teaching first semester freshmen educational survival techniques for successful matriculation. </w:t>
            </w:r>
            <w:r w:rsidR="001818FA">
              <w:rPr>
                <w:sz w:val="20"/>
                <w:szCs w:val="20"/>
              </w:rPr>
              <w:t xml:space="preserve">Incorporated web technology into the Sociology </w:t>
            </w:r>
            <w:r w:rsidR="00D11CF7">
              <w:rPr>
                <w:sz w:val="20"/>
                <w:szCs w:val="20"/>
              </w:rPr>
              <w:t>211 –</w:t>
            </w:r>
            <w:r w:rsidR="001818FA">
              <w:rPr>
                <w:sz w:val="20"/>
                <w:szCs w:val="20"/>
              </w:rPr>
              <w:t xml:space="preserve"> The Open Forum via the TSU enrollment management website - where </w:t>
            </w:r>
            <w:r w:rsidR="00D11CF7">
              <w:rPr>
                <w:sz w:val="20"/>
                <w:szCs w:val="20"/>
              </w:rPr>
              <w:t>students w</w:t>
            </w:r>
            <w:r w:rsidR="001818FA">
              <w:rPr>
                <w:sz w:val="20"/>
                <w:szCs w:val="20"/>
              </w:rPr>
              <w:t xml:space="preserve">ould participate in a guided discussion of major issues pertaining to academics, social issues and current events.  Contributing author for the text used for the Freshman Orientation - On Course. Analyzed </w:t>
            </w:r>
            <w:r w:rsidR="00D11CF7">
              <w:rPr>
                <w:sz w:val="20"/>
                <w:szCs w:val="20"/>
              </w:rPr>
              <w:t xml:space="preserve">course outcome data in order to evaluate course </w:t>
            </w:r>
            <w:r w:rsidR="001818FA">
              <w:rPr>
                <w:sz w:val="20"/>
                <w:szCs w:val="20"/>
              </w:rPr>
              <w:t>progress</w:t>
            </w:r>
            <w:r w:rsidR="009F1DFC">
              <w:rPr>
                <w:sz w:val="20"/>
                <w:szCs w:val="20"/>
              </w:rPr>
              <w:t>ion</w:t>
            </w:r>
            <w:r w:rsidR="001818FA">
              <w:rPr>
                <w:sz w:val="20"/>
                <w:szCs w:val="20"/>
              </w:rPr>
              <w:t xml:space="preserve"> and</w:t>
            </w:r>
            <w:r w:rsidR="009F1DFC">
              <w:rPr>
                <w:sz w:val="20"/>
                <w:szCs w:val="20"/>
              </w:rPr>
              <w:t xml:space="preserve"> </w:t>
            </w:r>
            <w:r w:rsidR="001818FA">
              <w:rPr>
                <w:sz w:val="20"/>
                <w:szCs w:val="20"/>
              </w:rPr>
              <w:t>improvement.</w:t>
            </w:r>
          </w:p>
        </w:tc>
      </w:tr>
      <w:tr w:rsidR="001818FA">
        <w:tc>
          <w:tcPr>
            <w:tcW w:w="11016" w:type="dxa"/>
            <w:gridSpan w:val="3"/>
            <w:tcBorders>
              <w:top w:val="nil"/>
              <w:left w:val="nil"/>
              <w:bottom w:val="nil"/>
              <w:right w:val="nil"/>
            </w:tcBorders>
          </w:tcPr>
          <w:p w:rsidR="001818FA" w:rsidRDefault="001818FA">
            <w:pPr>
              <w:rPr>
                <w:sz w:val="16"/>
                <w:szCs w:val="16"/>
              </w:rPr>
            </w:pPr>
          </w:p>
        </w:tc>
      </w:tr>
      <w:tr w:rsidR="001818FA" w:rsidTr="00401367">
        <w:tc>
          <w:tcPr>
            <w:tcW w:w="5148" w:type="dxa"/>
            <w:gridSpan w:val="2"/>
            <w:tcBorders>
              <w:top w:val="nil"/>
              <w:left w:val="nil"/>
              <w:bottom w:val="nil"/>
              <w:right w:val="nil"/>
            </w:tcBorders>
            <w:shd w:val="clear" w:color="auto" w:fill="F2F2F2" w:themeFill="background1" w:themeFillShade="F2"/>
          </w:tcPr>
          <w:p w:rsidR="001818FA" w:rsidRDefault="001818FA">
            <w:pPr>
              <w:rPr>
                <w:b/>
                <w:sz w:val="18"/>
                <w:szCs w:val="20"/>
              </w:rPr>
            </w:pPr>
            <w:r>
              <w:rPr>
                <w:b/>
                <w:sz w:val="18"/>
                <w:szCs w:val="20"/>
              </w:rPr>
              <w:t>2001 – June 1, 2006</w:t>
            </w:r>
          </w:p>
        </w:tc>
        <w:tc>
          <w:tcPr>
            <w:tcW w:w="5868" w:type="dxa"/>
            <w:tcBorders>
              <w:top w:val="nil"/>
              <w:left w:val="nil"/>
              <w:bottom w:val="nil"/>
              <w:right w:val="nil"/>
            </w:tcBorders>
            <w:shd w:val="clear" w:color="auto" w:fill="F2F2F2" w:themeFill="background1" w:themeFillShade="F2"/>
          </w:tcPr>
          <w:p w:rsidR="001818FA" w:rsidRDefault="001818FA">
            <w:pPr>
              <w:jc w:val="right"/>
              <w:rPr>
                <w:b/>
                <w:sz w:val="20"/>
                <w:szCs w:val="20"/>
                <w:u w:val="single"/>
              </w:rPr>
            </w:pPr>
            <w:r>
              <w:rPr>
                <w:b/>
                <w:sz w:val="20"/>
                <w:szCs w:val="20"/>
                <w:u w:val="single"/>
              </w:rPr>
              <w:t>Supplemental Instruction Coordinator</w:t>
            </w:r>
          </w:p>
        </w:tc>
      </w:tr>
      <w:tr w:rsidR="001818FA">
        <w:tc>
          <w:tcPr>
            <w:tcW w:w="5148" w:type="dxa"/>
            <w:gridSpan w:val="2"/>
            <w:tcBorders>
              <w:top w:val="nil"/>
              <w:left w:val="nil"/>
              <w:bottom w:val="nil"/>
              <w:right w:val="nil"/>
            </w:tcBorders>
          </w:tcPr>
          <w:p w:rsidR="001818FA" w:rsidRDefault="001818FA">
            <w:pPr>
              <w:rPr>
                <w:sz w:val="8"/>
                <w:szCs w:val="8"/>
              </w:rPr>
            </w:pPr>
          </w:p>
          <w:p w:rsidR="001818FA" w:rsidRDefault="001818FA">
            <w:pPr>
              <w:rPr>
                <w:sz w:val="18"/>
                <w:szCs w:val="8"/>
              </w:rPr>
            </w:pPr>
          </w:p>
        </w:tc>
        <w:tc>
          <w:tcPr>
            <w:tcW w:w="5868" w:type="dxa"/>
            <w:tcBorders>
              <w:top w:val="nil"/>
              <w:left w:val="nil"/>
              <w:bottom w:val="nil"/>
              <w:right w:val="nil"/>
            </w:tcBorders>
          </w:tcPr>
          <w:p w:rsidR="001818FA" w:rsidRDefault="001818FA">
            <w:pPr>
              <w:jc w:val="right"/>
              <w:rPr>
                <w:sz w:val="8"/>
                <w:szCs w:val="8"/>
              </w:rPr>
            </w:pPr>
          </w:p>
        </w:tc>
      </w:tr>
      <w:tr w:rsidR="001818FA">
        <w:tc>
          <w:tcPr>
            <w:tcW w:w="11016" w:type="dxa"/>
            <w:gridSpan w:val="3"/>
            <w:tcBorders>
              <w:top w:val="nil"/>
              <w:left w:val="nil"/>
              <w:bottom w:val="nil"/>
              <w:right w:val="nil"/>
            </w:tcBorders>
          </w:tcPr>
          <w:p w:rsidR="001818FA" w:rsidRDefault="00D11CF7">
            <w:pPr>
              <w:jc w:val="both"/>
              <w:rPr>
                <w:sz w:val="20"/>
                <w:szCs w:val="20"/>
              </w:rPr>
            </w:pPr>
            <w:r>
              <w:rPr>
                <w:sz w:val="20"/>
                <w:szCs w:val="20"/>
              </w:rPr>
              <w:t xml:space="preserve">Received certification from University of Missouri Kansas City (UMKC) as a trainer of Supplemental Instruction. </w:t>
            </w:r>
            <w:r w:rsidR="001818FA">
              <w:rPr>
                <w:sz w:val="20"/>
                <w:szCs w:val="20"/>
              </w:rPr>
              <w:t>Developed a Supplemental Instruction (SI) model for General University Academic Center</w:t>
            </w:r>
            <w:r>
              <w:rPr>
                <w:sz w:val="20"/>
                <w:szCs w:val="20"/>
              </w:rPr>
              <w:t xml:space="preserve"> (GUAC)</w:t>
            </w:r>
            <w:r w:rsidR="001818FA">
              <w:rPr>
                <w:sz w:val="20"/>
                <w:szCs w:val="20"/>
              </w:rPr>
              <w:t>.  SI was developed to help further the student comprehension of course content by using innovative learning techniques to pique the interest of students in any given course. Responsible for the training of all Supplemental Instruction Leaders and Instructors.  Developed all program materials used for the SI sessions.  Maintained Supplemental Instruction database to monitor course outcomes, student academic progress and academic standings of those students participating in the supplemental instruction courses.  Developed a Program Coordinator, Instructor and SI leader network for training and professional development.</w:t>
            </w:r>
          </w:p>
        </w:tc>
      </w:tr>
      <w:tr w:rsidR="001818FA">
        <w:tc>
          <w:tcPr>
            <w:tcW w:w="11016" w:type="dxa"/>
            <w:gridSpan w:val="3"/>
            <w:tcBorders>
              <w:top w:val="nil"/>
              <w:left w:val="nil"/>
              <w:bottom w:val="nil"/>
              <w:right w:val="nil"/>
            </w:tcBorders>
          </w:tcPr>
          <w:p w:rsidR="001818FA" w:rsidRDefault="001818FA">
            <w:pPr>
              <w:rPr>
                <w:sz w:val="16"/>
                <w:szCs w:val="16"/>
              </w:rPr>
            </w:pPr>
          </w:p>
        </w:tc>
      </w:tr>
      <w:tr w:rsidR="001818FA" w:rsidTr="00D013E2">
        <w:tc>
          <w:tcPr>
            <w:tcW w:w="1720" w:type="dxa"/>
            <w:tcBorders>
              <w:top w:val="nil"/>
              <w:left w:val="nil"/>
              <w:bottom w:val="nil"/>
              <w:right w:val="nil"/>
            </w:tcBorders>
            <w:shd w:val="clear" w:color="auto" w:fill="F2F2F2" w:themeFill="background1" w:themeFillShade="F2"/>
          </w:tcPr>
          <w:p w:rsidR="001818FA" w:rsidRDefault="001818FA">
            <w:pPr>
              <w:rPr>
                <w:b/>
                <w:sz w:val="18"/>
                <w:szCs w:val="20"/>
              </w:rPr>
            </w:pPr>
            <w:r>
              <w:rPr>
                <w:b/>
                <w:sz w:val="18"/>
                <w:szCs w:val="20"/>
              </w:rPr>
              <w:t>2000 – June 1, 2006</w:t>
            </w:r>
          </w:p>
        </w:tc>
        <w:tc>
          <w:tcPr>
            <w:tcW w:w="9296" w:type="dxa"/>
            <w:gridSpan w:val="2"/>
            <w:tcBorders>
              <w:top w:val="nil"/>
              <w:left w:val="nil"/>
              <w:bottom w:val="nil"/>
              <w:right w:val="nil"/>
            </w:tcBorders>
            <w:shd w:val="clear" w:color="auto" w:fill="F2F2F2" w:themeFill="background1" w:themeFillShade="F2"/>
          </w:tcPr>
          <w:p w:rsidR="001818FA" w:rsidRDefault="001818FA">
            <w:pPr>
              <w:jc w:val="right"/>
              <w:rPr>
                <w:b/>
                <w:sz w:val="20"/>
                <w:szCs w:val="20"/>
                <w:u w:val="single"/>
              </w:rPr>
            </w:pPr>
            <w:r>
              <w:rPr>
                <w:b/>
                <w:sz w:val="20"/>
                <w:szCs w:val="20"/>
                <w:u w:val="single"/>
              </w:rPr>
              <w:t>Peer Tutor Coordinator</w:t>
            </w:r>
          </w:p>
        </w:tc>
      </w:tr>
      <w:tr w:rsidR="001818FA">
        <w:tc>
          <w:tcPr>
            <w:tcW w:w="11016" w:type="dxa"/>
            <w:gridSpan w:val="3"/>
            <w:tcBorders>
              <w:top w:val="nil"/>
              <w:left w:val="nil"/>
              <w:bottom w:val="nil"/>
              <w:right w:val="nil"/>
            </w:tcBorders>
          </w:tcPr>
          <w:p w:rsidR="001818FA" w:rsidRDefault="001818FA">
            <w:pPr>
              <w:rPr>
                <w:sz w:val="8"/>
                <w:szCs w:val="8"/>
              </w:rPr>
            </w:pPr>
          </w:p>
          <w:p w:rsidR="001818FA" w:rsidRDefault="001818FA">
            <w:pPr>
              <w:rPr>
                <w:sz w:val="18"/>
                <w:szCs w:val="8"/>
              </w:rPr>
            </w:pPr>
          </w:p>
        </w:tc>
      </w:tr>
      <w:tr w:rsidR="001818FA">
        <w:tc>
          <w:tcPr>
            <w:tcW w:w="11016" w:type="dxa"/>
            <w:gridSpan w:val="3"/>
            <w:tcBorders>
              <w:top w:val="nil"/>
              <w:left w:val="nil"/>
              <w:bottom w:val="nil"/>
              <w:right w:val="nil"/>
            </w:tcBorders>
          </w:tcPr>
          <w:p w:rsidR="001818FA" w:rsidRDefault="001818FA">
            <w:pPr>
              <w:jc w:val="both"/>
              <w:rPr>
                <w:sz w:val="20"/>
                <w:szCs w:val="20"/>
              </w:rPr>
            </w:pPr>
            <w:r>
              <w:rPr>
                <w:sz w:val="20"/>
                <w:szCs w:val="20"/>
              </w:rPr>
              <w:t>Bridge Builders Peer Tutoring Program was designed to model good student behavior, peer mentoring and academic support in form of tutoring.  Developed the Texas Southern Bridge Builders Peer Tutoring Handbook.  Trained and certified through CRLA (Center for Reading and Learning Association) for all tutors working with the Bridge Builder Program.  Developed, maintained and analyzed data for student course outcomes, academic standing, tutor session outcomes, tutor survey information and retention rates for students participating in the Bridge Builder Peer Tutoring Program.  Worked on the National Association of Developmental Educators (NADE) certification for the Bridge Builders Peer Tutoring Program and the Supplemental Instruction Program by analyzing all program data pertaining to the above mentioned programs and developed a strategic plan to better the programming and monitor program success.</w:t>
            </w:r>
          </w:p>
        </w:tc>
      </w:tr>
      <w:tr w:rsidR="001818FA">
        <w:tc>
          <w:tcPr>
            <w:tcW w:w="11016" w:type="dxa"/>
            <w:gridSpan w:val="3"/>
            <w:tcBorders>
              <w:top w:val="nil"/>
              <w:left w:val="nil"/>
              <w:bottom w:val="nil"/>
              <w:right w:val="nil"/>
            </w:tcBorders>
          </w:tcPr>
          <w:p w:rsidR="001818FA" w:rsidRDefault="001818FA">
            <w:pPr>
              <w:rPr>
                <w:sz w:val="12"/>
                <w:szCs w:val="12"/>
              </w:rPr>
            </w:pPr>
          </w:p>
        </w:tc>
      </w:tr>
    </w:tbl>
    <w:p w:rsidR="001818FA" w:rsidRDefault="001818F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9107"/>
      </w:tblGrid>
      <w:tr w:rsidR="001818FA" w:rsidTr="00D013E2">
        <w:tc>
          <w:tcPr>
            <w:tcW w:w="1720" w:type="dxa"/>
            <w:tcBorders>
              <w:top w:val="nil"/>
              <w:left w:val="nil"/>
              <w:bottom w:val="nil"/>
              <w:right w:val="nil"/>
            </w:tcBorders>
            <w:shd w:val="clear" w:color="auto" w:fill="F2F2F2" w:themeFill="background1" w:themeFillShade="F2"/>
          </w:tcPr>
          <w:p w:rsidR="001818FA" w:rsidRDefault="001818FA">
            <w:pPr>
              <w:rPr>
                <w:b/>
                <w:sz w:val="18"/>
                <w:szCs w:val="20"/>
              </w:rPr>
            </w:pPr>
            <w:r>
              <w:rPr>
                <w:b/>
                <w:sz w:val="18"/>
                <w:szCs w:val="20"/>
              </w:rPr>
              <w:t>2000 – June 1, 2006</w:t>
            </w:r>
          </w:p>
        </w:tc>
        <w:tc>
          <w:tcPr>
            <w:tcW w:w="9296" w:type="dxa"/>
            <w:tcBorders>
              <w:top w:val="nil"/>
              <w:left w:val="nil"/>
              <w:bottom w:val="nil"/>
              <w:right w:val="nil"/>
            </w:tcBorders>
            <w:shd w:val="clear" w:color="auto" w:fill="F2F2F2" w:themeFill="background1" w:themeFillShade="F2"/>
          </w:tcPr>
          <w:p w:rsidR="001818FA" w:rsidRDefault="001818FA">
            <w:pPr>
              <w:jc w:val="right"/>
              <w:rPr>
                <w:b/>
                <w:sz w:val="20"/>
                <w:szCs w:val="20"/>
                <w:u w:val="single"/>
              </w:rPr>
            </w:pPr>
            <w:r>
              <w:rPr>
                <w:b/>
                <w:sz w:val="20"/>
                <w:szCs w:val="20"/>
                <w:u w:val="single"/>
              </w:rPr>
              <w:t>Program Coordinator for Retention Programming</w:t>
            </w:r>
          </w:p>
        </w:tc>
      </w:tr>
      <w:tr w:rsidR="001818FA">
        <w:tc>
          <w:tcPr>
            <w:tcW w:w="11016" w:type="dxa"/>
            <w:gridSpan w:val="2"/>
            <w:tcBorders>
              <w:top w:val="nil"/>
              <w:left w:val="nil"/>
              <w:bottom w:val="nil"/>
              <w:right w:val="nil"/>
            </w:tcBorders>
          </w:tcPr>
          <w:p w:rsidR="001818FA" w:rsidRDefault="001818FA">
            <w:pPr>
              <w:rPr>
                <w:sz w:val="18"/>
                <w:szCs w:val="8"/>
              </w:rPr>
            </w:pPr>
          </w:p>
        </w:tc>
      </w:tr>
      <w:tr w:rsidR="001818FA">
        <w:tc>
          <w:tcPr>
            <w:tcW w:w="11016" w:type="dxa"/>
            <w:gridSpan w:val="2"/>
            <w:tcBorders>
              <w:top w:val="nil"/>
              <w:left w:val="nil"/>
              <w:bottom w:val="nil"/>
              <w:right w:val="nil"/>
            </w:tcBorders>
          </w:tcPr>
          <w:p w:rsidR="001818FA" w:rsidRDefault="001818FA">
            <w:pPr>
              <w:jc w:val="both"/>
            </w:pPr>
            <w:r>
              <w:rPr>
                <w:sz w:val="20"/>
                <w:szCs w:val="20"/>
              </w:rPr>
              <w:t xml:space="preserve">Responsible for development and implementation of academic support mechanisms for students who have trouble meeting the University’s Satisfactory Academic Progress (SAP) policy, sophomore retention, course content augmentation and peer tutoring by </w:t>
            </w:r>
            <w:r>
              <w:rPr>
                <w:sz w:val="20"/>
                <w:szCs w:val="20"/>
              </w:rPr>
              <w:lastRenderedPageBreak/>
              <w:t>providing innovative monitored rigorous programming.  These programs include:  Intensive Academic Support and Second Mile Sophomore Retention Program. Implemented University-wide adopted strategies: Intensive Academic Support Program (IAS) is a program designed to work with those students that are not meeting university academic standards.  This intensive program monitors the student course outcomes; provide intrusive individualized academic advisement sessions, tutoring sessions, and successful student behavior modeling.  In order to cultivate a stronger student this program seeks to help students realize their academic potential through intensive counseling, guided tutorials and building a stronger network between the student and the instruction. Responsible for the development of all program materials, implemented the IAS appeals committee for fair intake processing, academic advisor materials for student interaction and data collection, program handbook, protocols, all student program information, and survey information. Collected and analyzed all data for program outcomes, retention rates for IAS students, academic standing, course completion and classification</w:t>
            </w:r>
            <w:r>
              <w:t>.</w:t>
            </w:r>
          </w:p>
        </w:tc>
      </w:tr>
      <w:tr w:rsidR="001818FA">
        <w:tc>
          <w:tcPr>
            <w:tcW w:w="11016" w:type="dxa"/>
            <w:gridSpan w:val="2"/>
            <w:tcBorders>
              <w:top w:val="nil"/>
              <w:left w:val="nil"/>
              <w:bottom w:val="nil"/>
              <w:right w:val="nil"/>
            </w:tcBorders>
          </w:tcPr>
          <w:p w:rsidR="001818FA" w:rsidRDefault="001818FA">
            <w:pPr>
              <w:rPr>
                <w:sz w:val="8"/>
                <w:szCs w:val="8"/>
              </w:rPr>
            </w:pPr>
          </w:p>
        </w:tc>
      </w:tr>
    </w:tbl>
    <w:p w:rsidR="001818FA" w:rsidRDefault="001818FA">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9105"/>
      </w:tblGrid>
      <w:tr w:rsidR="001818FA" w:rsidTr="00D013E2">
        <w:tc>
          <w:tcPr>
            <w:tcW w:w="1720" w:type="dxa"/>
            <w:tcBorders>
              <w:top w:val="nil"/>
              <w:left w:val="nil"/>
              <w:bottom w:val="nil"/>
              <w:right w:val="nil"/>
            </w:tcBorders>
            <w:shd w:val="clear" w:color="auto" w:fill="F2F2F2" w:themeFill="background1" w:themeFillShade="F2"/>
          </w:tcPr>
          <w:p w:rsidR="001818FA" w:rsidRDefault="001818FA">
            <w:pPr>
              <w:rPr>
                <w:b/>
                <w:sz w:val="20"/>
                <w:szCs w:val="20"/>
              </w:rPr>
            </w:pPr>
            <w:r>
              <w:rPr>
                <w:b/>
                <w:sz w:val="20"/>
                <w:szCs w:val="20"/>
              </w:rPr>
              <w:t>2002-2005</w:t>
            </w:r>
          </w:p>
        </w:tc>
        <w:tc>
          <w:tcPr>
            <w:tcW w:w="9296" w:type="dxa"/>
            <w:tcBorders>
              <w:top w:val="nil"/>
              <w:left w:val="nil"/>
              <w:bottom w:val="nil"/>
              <w:right w:val="nil"/>
            </w:tcBorders>
            <w:shd w:val="clear" w:color="auto" w:fill="F2F2F2" w:themeFill="background1" w:themeFillShade="F2"/>
          </w:tcPr>
          <w:p w:rsidR="001818FA" w:rsidRDefault="001818FA">
            <w:pPr>
              <w:jc w:val="right"/>
              <w:rPr>
                <w:b/>
                <w:sz w:val="20"/>
                <w:szCs w:val="20"/>
                <w:u w:val="single"/>
              </w:rPr>
            </w:pPr>
            <w:r>
              <w:rPr>
                <w:b/>
                <w:sz w:val="20"/>
                <w:szCs w:val="20"/>
                <w:u w:val="single"/>
              </w:rPr>
              <w:t>Second Mile Project Coordinator</w:t>
            </w:r>
          </w:p>
        </w:tc>
      </w:tr>
      <w:tr w:rsidR="001818FA">
        <w:tc>
          <w:tcPr>
            <w:tcW w:w="11016" w:type="dxa"/>
            <w:gridSpan w:val="2"/>
            <w:tcBorders>
              <w:top w:val="nil"/>
              <w:left w:val="nil"/>
              <w:bottom w:val="nil"/>
              <w:right w:val="nil"/>
            </w:tcBorders>
          </w:tcPr>
          <w:p w:rsidR="001818FA" w:rsidRDefault="001818FA">
            <w:pPr>
              <w:rPr>
                <w:sz w:val="18"/>
                <w:szCs w:val="8"/>
              </w:rPr>
            </w:pPr>
          </w:p>
        </w:tc>
      </w:tr>
      <w:tr w:rsidR="001818FA">
        <w:tc>
          <w:tcPr>
            <w:tcW w:w="11016" w:type="dxa"/>
            <w:gridSpan w:val="2"/>
            <w:tcBorders>
              <w:top w:val="nil"/>
              <w:left w:val="nil"/>
              <w:bottom w:val="nil"/>
              <w:right w:val="nil"/>
            </w:tcBorders>
          </w:tcPr>
          <w:p w:rsidR="001818FA" w:rsidRDefault="001818FA">
            <w:pPr>
              <w:jc w:val="both"/>
              <w:rPr>
                <w:sz w:val="20"/>
                <w:szCs w:val="20"/>
              </w:rPr>
            </w:pPr>
            <w:r>
              <w:rPr>
                <w:sz w:val="20"/>
                <w:szCs w:val="20"/>
              </w:rPr>
              <w:t>Second Mile Sophomore Retention Program (FIPSE Grant - $575,000) was developed as a Leadership Program and Academic Enhancement project to raise the retention rate of sophomores at Texas Southern University by expending to through the sophomore year the same support mechanisms afforded to incoming freshmen.  This Leadership Program has helped raise the retention rate of a select student cohort by providing administrative mentors to help guide students in the process of becoming a leader, individualized academic advisement is provided to help this cohort to better map out their academic plan, and offer additional academic peer tutoring/mentoring. Trained and completed Master Tutor Certification for all peer tutors working with the Second Mile Program.  Developed program materials for Second Mile student participants. Managed the day-to-day running of the program, Monitored student academic progress throughout the duration of the Second Mile Program and program. Responsible for all data collection and analysis of program outcomes and the monitoring of the retention rates for this select cohort.</w:t>
            </w:r>
          </w:p>
        </w:tc>
      </w:tr>
      <w:tr w:rsidR="001818FA">
        <w:tc>
          <w:tcPr>
            <w:tcW w:w="11016" w:type="dxa"/>
            <w:gridSpan w:val="2"/>
            <w:tcBorders>
              <w:top w:val="nil"/>
              <w:left w:val="nil"/>
              <w:bottom w:val="nil"/>
              <w:right w:val="nil"/>
            </w:tcBorders>
          </w:tcPr>
          <w:p w:rsidR="004D1DA6" w:rsidRDefault="004D1DA6">
            <w:pPr>
              <w:rPr>
                <w:sz w:val="16"/>
                <w:szCs w:val="16"/>
              </w:rPr>
            </w:pPr>
          </w:p>
          <w:p w:rsidR="004D1DA6" w:rsidRDefault="004D1DA6">
            <w:pPr>
              <w:rPr>
                <w:sz w:val="16"/>
                <w:szCs w:val="16"/>
              </w:rPr>
            </w:pPr>
          </w:p>
          <w:p w:rsidR="004D1DA6" w:rsidRDefault="004D1DA6">
            <w:pPr>
              <w:rPr>
                <w:sz w:val="16"/>
                <w:szCs w:val="16"/>
              </w:rPr>
            </w:pPr>
          </w:p>
        </w:tc>
      </w:tr>
      <w:tr w:rsidR="001818FA" w:rsidTr="00D013E2">
        <w:tc>
          <w:tcPr>
            <w:tcW w:w="1720" w:type="dxa"/>
            <w:tcBorders>
              <w:top w:val="nil"/>
              <w:left w:val="nil"/>
              <w:bottom w:val="nil"/>
              <w:right w:val="nil"/>
            </w:tcBorders>
            <w:shd w:val="clear" w:color="auto" w:fill="F2F2F2" w:themeFill="background1" w:themeFillShade="F2"/>
          </w:tcPr>
          <w:p w:rsidR="001818FA" w:rsidRDefault="003A6DC0">
            <w:pPr>
              <w:rPr>
                <w:b/>
                <w:sz w:val="20"/>
                <w:szCs w:val="20"/>
              </w:rPr>
            </w:pPr>
            <w:r>
              <w:rPr>
                <w:b/>
                <w:sz w:val="20"/>
                <w:szCs w:val="20"/>
              </w:rPr>
              <w:t>1998</w:t>
            </w:r>
            <w:r w:rsidR="001818FA">
              <w:rPr>
                <w:b/>
                <w:sz w:val="20"/>
                <w:szCs w:val="20"/>
              </w:rPr>
              <w:t>-2000</w:t>
            </w:r>
          </w:p>
        </w:tc>
        <w:tc>
          <w:tcPr>
            <w:tcW w:w="9296" w:type="dxa"/>
            <w:tcBorders>
              <w:top w:val="nil"/>
              <w:left w:val="nil"/>
              <w:bottom w:val="nil"/>
              <w:right w:val="nil"/>
            </w:tcBorders>
            <w:shd w:val="clear" w:color="auto" w:fill="F2F2F2" w:themeFill="background1" w:themeFillShade="F2"/>
          </w:tcPr>
          <w:p w:rsidR="001818FA" w:rsidRDefault="001818FA">
            <w:pPr>
              <w:jc w:val="right"/>
              <w:rPr>
                <w:b/>
                <w:sz w:val="20"/>
                <w:szCs w:val="20"/>
              </w:rPr>
            </w:pPr>
            <w:r>
              <w:rPr>
                <w:b/>
                <w:sz w:val="20"/>
                <w:szCs w:val="20"/>
                <w:u w:val="single"/>
              </w:rPr>
              <w:t>Developmental Reading Instructor</w:t>
            </w:r>
            <w:r>
              <w:rPr>
                <w:b/>
                <w:sz w:val="20"/>
                <w:szCs w:val="20"/>
              </w:rPr>
              <w:t xml:space="preserve"> </w:t>
            </w:r>
          </w:p>
        </w:tc>
      </w:tr>
      <w:tr w:rsidR="001818FA">
        <w:tc>
          <w:tcPr>
            <w:tcW w:w="11016" w:type="dxa"/>
            <w:gridSpan w:val="2"/>
            <w:tcBorders>
              <w:top w:val="nil"/>
              <w:left w:val="nil"/>
              <w:bottom w:val="nil"/>
              <w:right w:val="nil"/>
            </w:tcBorders>
          </w:tcPr>
          <w:p w:rsidR="001818FA" w:rsidRDefault="001818FA">
            <w:pPr>
              <w:rPr>
                <w:sz w:val="18"/>
                <w:szCs w:val="8"/>
              </w:rPr>
            </w:pPr>
          </w:p>
        </w:tc>
      </w:tr>
      <w:tr w:rsidR="001818FA">
        <w:tc>
          <w:tcPr>
            <w:tcW w:w="11016" w:type="dxa"/>
            <w:gridSpan w:val="2"/>
            <w:tcBorders>
              <w:top w:val="nil"/>
              <w:left w:val="nil"/>
              <w:bottom w:val="nil"/>
              <w:right w:val="nil"/>
            </w:tcBorders>
          </w:tcPr>
          <w:p w:rsidR="001818FA" w:rsidRDefault="001818FA">
            <w:pPr>
              <w:jc w:val="both"/>
              <w:rPr>
                <w:sz w:val="20"/>
                <w:szCs w:val="20"/>
              </w:rPr>
            </w:pPr>
            <w:r>
              <w:rPr>
                <w:sz w:val="20"/>
                <w:szCs w:val="20"/>
              </w:rPr>
              <w:t>Developed innovative hands on reading techniques to developmental students needing to pass the TASP Test (THEA/ASSET) by meeting the students at their academic level and moving them step-by-step toward preset academic milestones student were able to learning at a faster pace. Brought current events into the classroom a way to bring about an interest in the reading process.  Helped to develop a step-by-step outlining system to better understand the materials being read.  Provided an atmosphere of informal learning – this allowed the student the ability to step up and take responsibility for learning.  Implemented peer group reading in the classroom as a way of having students help each other</w:t>
            </w:r>
            <w:r w:rsidR="00D013E2">
              <w:rPr>
                <w:sz w:val="20"/>
                <w:szCs w:val="20"/>
              </w:rPr>
              <w:t>.</w:t>
            </w:r>
          </w:p>
        </w:tc>
      </w:tr>
    </w:tbl>
    <w:p w:rsidR="001818FA" w:rsidRDefault="001818FA">
      <w:pPr>
        <w:rPr>
          <w:b/>
          <w:i/>
          <w:smallCaps/>
          <w:sz w:val="32"/>
          <w:szCs w:val="32"/>
        </w:rPr>
      </w:pPr>
    </w:p>
    <w:p w:rsidR="001818FA" w:rsidRDefault="001818FA">
      <w:pPr>
        <w:rPr>
          <w:b/>
          <w:i/>
          <w:smallCaps/>
          <w:sz w:val="32"/>
          <w:szCs w:val="32"/>
        </w:rPr>
      </w:pPr>
      <w:r>
        <w:rPr>
          <w:b/>
          <w:i/>
          <w:smallCaps/>
          <w:sz w:val="32"/>
          <w:szCs w:val="32"/>
        </w:rPr>
        <w:t>Adjunct Instructional Experience:</w:t>
      </w:r>
    </w:p>
    <w:p w:rsidR="001818FA" w:rsidRDefault="001818FA">
      <w:pPr>
        <w:rPr>
          <w:sz w:val="8"/>
          <w:szCs w:val="8"/>
        </w:rPr>
      </w:pPr>
    </w:p>
    <w:tbl>
      <w:tblPr>
        <w:tblW w:w="0" w:type="auto"/>
        <w:tblLook w:val="01E0" w:firstRow="1" w:lastRow="1" w:firstColumn="1" w:lastColumn="1" w:noHBand="0" w:noVBand="0"/>
      </w:tblPr>
      <w:tblGrid>
        <w:gridCol w:w="1347"/>
        <w:gridCol w:w="7913"/>
        <w:gridCol w:w="8"/>
        <w:gridCol w:w="1532"/>
      </w:tblGrid>
      <w:tr w:rsidR="001818FA">
        <w:tc>
          <w:tcPr>
            <w:tcW w:w="1368" w:type="dxa"/>
          </w:tcPr>
          <w:p w:rsidR="001818FA" w:rsidRDefault="001818FA">
            <w:r>
              <w:rPr>
                <w:sz w:val="20"/>
                <w:szCs w:val="20"/>
              </w:rPr>
              <w:t xml:space="preserve">1992 – </w:t>
            </w:r>
            <w:r w:rsidR="009008B1">
              <w:rPr>
                <w:sz w:val="20"/>
                <w:szCs w:val="20"/>
              </w:rPr>
              <w:t>2009</w:t>
            </w:r>
          </w:p>
        </w:tc>
        <w:tc>
          <w:tcPr>
            <w:tcW w:w="8100" w:type="dxa"/>
            <w:gridSpan w:val="2"/>
          </w:tcPr>
          <w:p w:rsidR="001818FA" w:rsidRDefault="001818FA">
            <w:pPr>
              <w:rPr>
                <w:sz w:val="20"/>
                <w:szCs w:val="20"/>
              </w:rPr>
            </w:pPr>
            <w:r>
              <w:rPr>
                <w:sz w:val="20"/>
                <w:szCs w:val="20"/>
              </w:rPr>
              <w:t xml:space="preserve">Lone Star College - College of Liberal Arts Subject area: Speech Communication </w:t>
            </w:r>
          </w:p>
        </w:tc>
        <w:tc>
          <w:tcPr>
            <w:tcW w:w="1548" w:type="dxa"/>
          </w:tcPr>
          <w:p w:rsidR="001818FA" w:rsidRDefault="001818FA">
            <w:r>
              <w:rPr>
                <w:sz w:val="20"/>
                <w:szCs w:val="20"/>
              </w:rPr>
              <w:t>Houston, TX</w:t>
            </w:r>
          </w:p>
        </w:tc>
      </w:tr>
      <w:tr w:rsidR="001818FA">
        <w:tc>
          <w:tcPr>
            <w:tcW w:w="1368" w:type="dxa"/>
          </w:tcPr>
          <w:p w:rsidR="001818FA" w:rsidRDefault="001818FA">
            <w:pPr>
              <w:rPr>
                <w:sz w:val="20"/>
                <w:szCs w:val="20"/>
              </w:rPr>
            </w:pPr>
          </w:p>
        </w:tc>
        <w:tc>
          <w:tcPr>
            <w:tcW w:w="8092" w:type="dxa"/>
          </w:tcPr>
          <w:p w:rsidR="001818FA" w:rsidRDefault="001818FA">
            <w:pPr>
              <w:rPr>
                <w:sz w:val="20"/>
                <w:szCs w:val="20"/>
              </w:rPr>
            </w:pPr>
            <w:r>
              <w:rPr>
                <w:b/>
                <w:bCs/>
                <w:sz w:val="20"/>
                <w:szCs w:val="20"/>
              </w:rPr>
              <w:t>Course</w:t>
            </w:r>
            <w:r w:rsidR="009F1DFC">
              <w:rPr>
                <w:b/>
                <w:bCs/>
                <w:sz w:val="20"/>
                <w:szCs w:val="20"/>
              </w:rPr>
              <w:t>(</w:t>
            </w:r>
            <w:r>
              <w:rPr>
                <w:b/>
                <w:bCs/>
                <w:sz w:val="20"/>
                <w:szCs w:val="20"/>
              </w:rPr>
              <w:t>s</w:t>
            </w:r>
            <w:r w:rsidR="009F1DFC">
              <w:rPr>
                <w:b/>
                <w:bCs/>
                <w:sz w:val="20"/>
                <w:szCs w:val="20"/>
              </w:rPr>
              <w:t>)</w:t>
            </w:r>
            <w:r>
              <w:rPr>
                <w:b/>
                <w:bCs/>
                <w:sz w:val="20"/>
                <w:szCs w:val="20"/>
              </w:rPr>
              <w:t xml:space="preserve"> taught</w:t>
            </w:r>
            <w:r>
              <w:rPr>
                <w:sz w:val="20"/>
                <w:szCs w:val="20"/>
              </w:rPr>
              <w:t>:  Public Address and Business Communication</w:t>
            </w:r>
          </w:p>
          <w:p w:rsidR="001818FA" w:rsidRDefault="001818FA">
            <w:pPr>
              <w:tabs>
                <w:tab w:val="right" w:pos="7876"/>
              </w:tabs>
              <w:rPr>
                <w:sz w:val="20"/>
                <w:szCs w:val="20"/>
              </w:rPr>
            </w:pPr>
            <w:r>
              <w:rPr>
                <w:b/>
                <w:bCs/>
                <w:sz w:val="20"/>
                <w:szCs w:val="20"/>
              </w:rPr>
              <w:t>Major content area</w:t>
            </w:r>
            <w:r w:rsidR="00D013E2">
              <w:rPr>
                <w:b/>
                <w:bCs/>
                <w:sz w:val="20"/>
                <w:szCs w:val="20"/>
              </w:rPr>
              <w:t>(s)</w:t>
            </w:r>
            <w:r>
              <w:rPr>
                <w:sz w:val="20"/>
                <w:szCs w:val="20"/>
              </w:rPr>
              <w:t xml:space="preserve">: Organizational Communication with an emphasis in Public Address </w:t>
            </w:r>
            <w:r>
              <w:rPr>
                <w:sz w:val="20"/>
                <w:szCs w:val="20"/>
              </w:rPr>
              <w:tab/>
            </w:r>
          </w:p>
        </w:tc>
        <w:tc>
          <w:tcPr>
            <w:tcW w:w="1556" w:type="dxa"/>
            <w:gridSpan w:val="2"/>
          </w:tcPr>
          <w:p w:rsidR="001818FA" w:rsidRDefault="001818FA">
            <w:pPr>
              <w:rPr>
                <w:sz w:val="20"/>
                <w:szCs w:val="20"/>
              </w:rPr>
            </w:pPr>
          </w:p>
        </w:tc>
      </w:tr>
    </w:tbl>
    <w:p w:rsidR="001818FA" w:rsidRDefault="001818FA" w:rsidP="005C5C1C">
      <w:pPr>
        <w:ind w:firstLine="720"/>
        <w:rPr>
          <w:sz w:val="12"/>
          <w:szCs w:val="12"/>
        </w:rPr>
      </w:pPr>
    </w:p>
    <w:tbl>
      <w:tblPr>
        <w:tblW w:w="0" w:type="auto"/>
        <w:tblLook w:val="01E0" w:firstRow="1" w:lastRow="1" w:firstColumn="1" w:lastColumn="1" w:noHBand="0" w:noVBand="0"/>
      </w:tblPr>
      <w:tblGrid>
        <w:gridCol w:w="1347"/>
        <w:gridCol w:w="7920"/>
        <w:gridCol w:w="1533"/>
      </w:tblGrid>
      <w:tr w:rsidR="001818FA">
        <w:tc>
          <w:tcPr>
            <w:tcW w:w="1368" w:type="dxa"/>
          </w:tcPr>
          <w:p w:rsidR="001818FA" w:rsidRDefault="001818FA">
            <w:r>
              <w:rPr>
                <w:sz w:val="20"/>
                <w:szCs w:val="20"/>
              </w:rPr>
              <w:t>1992 – 1994</w:t>
            </w:r>
          </w:p>
        </w:tc>
        <w:tc>
          <w:tcPr>
            <w:tcW w:w="8100" w:type="dxa"/>
          </w:tcPr>
          <w:p w:rsidR="009F1DFC" w:rsidRDefault="001818FA">
            <w:pPr>
              <w:rPr>
                <w:sz w:val="20"/>
                <w:szCs w:val="20"/>
              </w:rPr>
            </w:pPr>
            <w:r>
              <w:rPr>
                <w:sz w:val="20"/>
                <w:szCs w:val="20"/>
              </w:rPr>
              <w:t>Lee College- College of Liberal Arts Subject area:  Speech Communication</w:t>
            </w:r>
          </w:p>
          <w:p w:rsidR="009F1DFC" w:rsidRDefault="009F1DFC" w:rsidP="009F1DFC">
            <w:pPr>
              <w:rPr>
                <w:sz w:val="20"/>
                <w:szCs w:val="20"/>
              </w:rPr>
            </w:pPr>
            <w:r>
              <w:rPr>
                <w:b/>
                <w:bCs/>
                <w:sz w:val="20"/>
                <w:szCs w:val="20"/>
              </w:rPr>
              <w:t>Course(s) taught</w:t>
            </w:r>
            <w:r>
              <w:rPr>
                <w:sz w:val="20"/>
                <w:szCs w:val="20"/>
              </w:rPr>
              <w:t xml:space="preserve">:  Public Address </w:t>
            </w:r>
          </w:p>
          <w:p w:rsidR="001818FA" w:rsidRDefault="009F1DFC" w:rsidP="009F1DFC">
            <w:pPr>
              <w:rPr>
                <w:sz w:val="20"/>
                <w:szCs w:val="20"/>
              </w:rPr>
            </w:pPr>
            <w:r>
              <w:rPr>
                <w:b/>
                <w:bCs/>
                <w:sz w:val="20"/>
                <w:szCs w:val="20"/>
              </w:rPr>
              <w:t>Major content area(s)</w:t>
            </w:r>
            <w:r>
              <w:rPr>
                <w:sz w:val="20"/>
                <w:szCs w:val="20"/>
              </w:rPr>
              <w:t>: Public Speaking with an emphasis in Interpersonal Communication</w:t>
            </w:r>
            <w:r w:rsidR="001818FA">
              <w:rPr>
                <w:sz w:val="20"/>
                <w:szCs w:val="20"/>
              </w:rPr>
              <w:t xml:space="preserve"> </w:t>
            </w:r>
          </w:p>
        </w:tc>
        <w:tc>
          <w:tcPr>
            <w:tcW w:w="1548" w:type="dxa"/>
          </w:tcPr>
          <w:p w:rsidR="001818FA" w:rsidRDefault="001818FA">
            <w:pPr>
              <w:rPr>
                <w:sz w:val="20"/>
                <w:szCs w:val="20"/>
              </w:rPr>
            </w:pPr>
            <w:r>
              <w:rPr>
                <w:sz w:val="20"/>
                <w:szCs w:val="20"/>
              </w:rPr>
              <w:t>Baytown, TX</w:t>
            </w:r>
          </w:p>
        </w:tc>
      </w:tr>
    </w:tbl>
    <w:p w:rsidR="001818FA" w:rsidRDefault="001818FA">
      <w:pPr>
        <w:rPr>
          <w:sz w:val="12"/>
          <w:szCs w:val="12"/>
        </w:rPr>
      </w:pPr>
    </w:p>
    <w:p w:rsidR="001818FA" w:rsidRDefault="001818FA">
      <w:pPr>
        <w:rPr>
          <w:sz w:val="12"/>
          <w:szCs w:val="12"/>
        </w:rPr>
      </w:pPr>
    </w:p>
    <w:tbl>
      <w:tblPr>
        <w:tblW w:w="0" w:type="auto"/>
        <w:tblLook w:val="01E0" w:firstRow="1" w:lastRow="1" w:firstColumn="1" w:lastColumn="1" w:noHBand="0" w:noVBand="0"/>
      </w:tblPr>
      <w:tblGrid>
        <w:gridCol w:w="1348"/>
        <w:gridCol w:w="7921"/>
        <w:gridCol w:w="1531"/>
      </w:tblGrid>
      <w:tr w:rsidR="001818FA">
        <w:tc>
          <w:tcPr>
            <w:tcW w:w="1368" w:type="dxa"/>
          </w:tcPr>
          <w:p w:rsidR="001818FA" w:rsidRDefault="001818FA">
            <w:r>
              <w:rPr>
                <w:sz w:val="20"/>
                <w:szCs w:val="20"/>
              </w:rPr>
              <w:t>1994 – 1999</w:t>
            </w:r>
          </w:p>
        </w:tc>
        <w:tc>
          <w:tcPr>
            <w:tcW w:w="8100" w:type="dxa"/>
          </w:tcPr>
          <w:p w:rsidR="009F1DFC" w:rsidRDefault="001818FA">
            <w:pPr>
              <w:rPr>
                <w:sz w:val="20"/>
                <w:szCs w:val="20"/>
              </w:rPr>
            </w:pPr>
            <w:r>
              <w:rPr>
                <w:sz w:val="20"/>
                <w:szCs w:val="20"/>
              </w:rPr>
              <w:t>University of Houston, Downtown College of Liberal Arts Subject area:  Speech Communication</w:t>
            </w:r>
          </w:p>
          <w:p w:rsidR="009F1DFC" w:rsidRDefault="009F1DFC" w:rsidP="009F1DFC">
            <w:pPr>
              <w:rPr>
                <w:sz w:val="20"/>
                <w:szCs w:val="20"/>
              </w:rPr>
            </w:pPr>
            <w:r>
              <w:rPr>
                <w:b/>
                <w:bCs/>
                <w:sz w:val="20"/>
                <w:szCs w:val="20"/>
              </w:rPr>
              <w:t>Courses taught</w:t>
            </w:r>
            <w:r>
              <w:rPr>
                <w:sz w:val="20"/>
                <w:szCs w:val="20"/>
              </w:rPr>
              <w:t>:  Public Address, Introduction of Speech Communication and Business Communications</w:t>
            </w:r>
          </w:p>
          <w:p w:rsidR="001818FA" w:rsidRDefault="009F1DFC" w:rsidP="009F1DFC">
            <w:pPr>
              <w:rPr>
                <w:sz w:val="20"/>
                <w:szCs w:val="20"/>
              </w:rPr>
            </w:pPr>
            <w:r>
              <w:rPr>
                <w:b/>
                <w:bCs/>
                <w:sz w:val="20"/>
                <w:szCs w:val="20"/>
              </w:rPr>
              <w:t>Major content area(s)</w:t>
            </w:r>
            <w:r>
              <w:rPr>
                <w:sz w:val="20"/>
                <w:szCs w:val="20"/>
              </w:rPr>
              <w:t>: Organizational Communication with an emphasis in Public Address and Interpersonal Communication</w:t>
            </w:r>
            <w:r w:rsidR="001818FA">
              <w:rPr>
                <w:sz w:val="20"/>
                <w:szCs w:val="20"/>
              </w:rPr>
              <w:t xml:space="preserve"> </w:t>
            </w:r>
          </w:p>
        </w:tc>
        <w:tc>
          <w:tcPr>
            <w:tcW w:w="1548" w:type="dxa"/>
          </w:tcPr>
          <w:p w:rsidR="001818FA" w:rsidRDefault="001818FA">
            <w:pPr>
              <w:rPr>
                <w:sz w:val="20"/>
                <w:szCs w:val="20"/>
              </w:rPr>
            </w:pPr>
            <w:r>
              <w:rPr>
                <w:sz w:val="20"/>
                <w:szCs w:val="20"/>
              </w:rPr>
              <w:t>Houston, TX</w:t>
            </w:r>
          </w:p>
        </w:tc>
      </w:tr>
    </w:tbl>
    <w:p w:rsidR="001818FA" w:rsidRDefault="001818FA">
      <w:pPr>
        <w:rPr>
          <w:sz w:val="12"/>
          <w:szCs w:val="12"/>
        </w:rPr>
      </w:pPr>
    </w:p>
    <w:tbl>
      <w:tblPr>
        <w:tblW w:w="0" w:type="auto"/>
        <w:tblLook w:val="01E0" w:firstRow="1" w:lastRow="1" w:firstColumn="1" w:lastColumn="1" w:noHBand="0" w:noVBand="0"/>
      </w:tblPr>
      <w:tblGrid>
        <w:gridCol w:w="1348"/>
        <w:gridCol w:w="7926"/>
        <w:gridCol w:w="1526"/>
      </w:tblGrid>
      <w:tr w:rsidR="001818FA">
        <w:tc>
          <w:tcPr>
            <w:tcW w:w="1368" w:type="dxa"/>
          </w:tcPr>
          <w:p w:rsidR="001818FA" w:rsidRDefault="001818FA" w:rsidP="00D013E2">
            <w:r>
              <w:rPr>
                <w:sz w:val="20"/>
                <w:szCs w:val="20"/>
              </w:rPr>
              <w:t>1996 –</w:t>
            </w:r>
            <w:r w:rsidR="00D013E2">
              <w:rPr>
                <w:sz w:val="20"/>
                <w:szCs w:val="20"/>
              </w:rPr>
              <w:t xml:space="preserve"> </w:t>
            </w:r>
            <w:r w:rsidR="009008B1">
              <w:rPr>
                <w:sz w:val="20"/>
                <w:szCs w:val="20"/>
              </w:rPr>
              <w:t>201</w:t>
            </w:r>
            <w:r w:rsidR="003B7616">
              <w:rPr>
                <w:sz w:val="20"/>
                <w:szCs w:val="20"/>
              </w:rPr>
              <w:t>1</w:t>
            </w:r>
          </w:p>
        </w:tc>
        <w:tc>
          <w:tcPr>
            <w:tcW w:w="8100" w:type="dxa"/>
          </w:tcPr>
          <w:p w:rsidR="00D013E2" w:rsidRDefault="001818FA">
            <w:pPr>
              <w:rPr>
                <w:sz w:val="20"/>
                <w:szCs w:val="20"/>
              </w:rPr>
            </w:pPr>
            <w:r w:rsidRPr="00D013E2">
              <w:rPr>
                <w:sz w:val="20"/>
                <w:szCs w:val="20"/>
              </w:rPr>
              <w:t>Alvin Community College - College or Liberal Arts Subject area:  Speech Communication</w:t>
            </w:r>
          </w:p>
          <w:p w:rsidR="00D013E2" w:rsidRPr="00D013E2" w:rsidRDefault="00D013E2" w:rsidP="00D013E2">
            <w:pPr>
              <w:rPr>
                <w:sz w:val="20"/>
                <w:szCs w:val="20"/>
              </w:rPr>
            </w:pPr>
            <w:r w:rsidRPr="00D013E2">
              <w:rPr>
                <w:b/>
                <w:bCs/>
                <w:sz w:val="20"/>
                <w:szCs w:val="20"/>
              </w:rPr>
              <w:t>Courses taught</w:t>
            </w:r>
            <w:r w:rsidRPr="00D013E2">
              <w:rPr>
                <w:sz w:val="20"/>
                <w:szCs w:val="20"/>
              </w:rPr>
              <w:t>:  Public Address and Interpersonal Communication</w:t>
            </w:r>
          </w:p>
          <w:p w:rsidR="001818FA" w:rsidRPr="00D013E2" w:rsidRDefault="00D013E2">
            <w:pPr>
              <w:rPr>
                <w:sz w:val="20"/>
                <w:szCs w:val="20"/>
              </w:rPr>
            </w:pPr>
            <w:r w:rsidRPr="00D013E2">
              <w:rPr>
                <w:b/>
                <w:bCs/>
                <w:sz w:val="20"/>
                <w:szCs w:val="20"/>
              </w:rPr>
              <w:t>Major content area</w:t>
            </w:r>
            <w:r>
              <w:rPr>
                <w:b/>
                <w:bCs/>
                <w:sz w:val="20"/>
                <w:szCs w:val="20"/>
              </w:rPr>
              <w:t>(s)</w:t>
            </w:r>
            <w:r w:rsidRPr="00D013E2">
              <w:rPr>
                <w:sz w:val="20"/>
                <w:szCs w:val="20"/>
              </w:rPr>
              <w:t xml:space="preserve">: </w:t>
            </w:r>
            <w:r w:rsidR="008A1626">
              <w:rPr>
                <w:sz w:val="20"/>
                <w:szCs w:val="20"/>
              </w:rPr>
              <w:t>Public Address &amp;</w:t>
            </w:r>
            <w:r w:rsidRPr="00D013E2">
              <w:rPr>
                <w:sz w:val="20"/>
                <w:szCs w:val="20"/>
              </w:rPr>
              <w:t>Interpersonal Communication</w:t>
            </w:r>
          </w:p>
        </w:tc>
        <w:tc>
          <w:tcPr>
            <w:tcW w:w="1548" w:type="dxa"/>
          </w:tcPr>
          <w:p w:rsidR="001818FA" w:rsidRDefault="001818FA">
            <w:pPr>
              <w:rPr>
                <w:sz w:val="20"/>
                <w:szCs w:val="20"/>
              </w:rPr>
            </w:pPr>
            <w:r>
              <w:rPr>
                <w:sz w:val="20"/>
                <w:szCs w:val="20"/>
              </w:rPr>
              <w:t>Alvin, TX</w:t>
            </w:r>
          </w:p>
          <w:p w:rsidR="00D013E2" w:rsidRDefault="00D013E2">
            <w:pPr>
              <w:rPr>
                <w:sz w:val="20"/>
                <w:szCs w:val="20"/>
              </w:rPr>
            </w:pPr>
          </w:p>
        </w:tc>
      </w:tr>
    </w:tbl>
    <w:p w:rsidR="001818FA" w:rsidRDefault="001818FA">
      <w:pPr>
        <w:rPr>
          <w:sz w:val="12"/>
          <w:szCs w:val="12"/>
        </w:rPr>
      </w:pPr>
    </w:p>
    <w:tbl>
      <w:tblPr>
        <w:tblW w:w="0" w:type="auto"/>
        <w:tblLook w:val="01E0" w:firstRow="1" w:lastRow="1" w:firstColumn="1" w:lastColumn="1" w:noHBand="0" w:noVBand="0"/>
      </w:tblPr>
      <w:tblGrid>
        <w:gridCol w:w="1348"/>
        <w:gridCol w:w="7927"/>
        <w:gridCol w:w="1525"/>
      </w:tblGrid>
      <w:tr w:rsidR="001818FA">
        <w:tc>
          <w:tcPr>
            <w:tcW w:w="1368" w:type="dxa"/>
          </w:tcPr>
          <w:p w:rsidR="001818FA" w:rsidRDefault="001818FA">
            <w:r>
              <w:rPr>
                <w:sz w:val="20"/>
                <w:szCs w:val="20"/>
              </w:rPr>
              <w:t>1996 – 1998</w:t>
            </w:r>
          </w:p>
        </w:tc>
        <w:tc>
          <w:tcPr>
            <w:tcW w:w="8100" w:type="dxa"/>
          </w:tcPr>
          <w:p w:rsidR="001818FA" w:rsidRDefault="001818FA">
            <w:pPr>
              <w:rPr>
                <w:sz w:val="20"/>
                <w:szCs w:val="20"/>
              </w:rPr>
            </w:pPr>
            <w:r>
              <w:rPr>
                <w:sz w:val="20"/>
                <w:szCs w:val="20"/>
              </w:rPr>
              <w:t>College of the Mainland Communication Department Subject area:  Speech Communication</w:t>
            </w:r>
          </w:p>
          <w:p w:rsidR="00D013E2" w:rsidRDefault="00D013E2" w:rsidP="00D013E2">
            <w:pPr>
              <w:rPr>
                <w:sz w:val="20"/>
                <w:szCs w:val="20"/>
              </w:rPr>
            </w:pPr>
            <w:r>
              <w:rPr>
                <w:b/>
                <w:bCs/>
                <w:sz w:val="20"/>
                <w:szCs w:val="20"/>
              </w:rPr>
              <w:t>Course(s) taught</w:t>
            </w:r>
            <w:r>
              <w:rPr>
                <w:sz w:val="20"/>
                <w:szCs w:val="20"/>
              </w:rPr>
              <w:t>:  Public Address, Business Communications, Introduction to Speech Communication and Interpersonal Communication</w:t>
            </w:r>
          </w:p>
          <w:p w:rsidR="00D013E2" w:rsidRDefault="00D013E2" w:rsidP="00D013E2">
            <w:pPr>
              <w:rPr>
                <w:sz w:val="20"/>
                <w:szCs w:val="20"/>
              </w:rPr>
            </w:pPr>
            <w:r>
              <w:rPr>
                <w:b/>
                <w:bCs/>
                <w:sz w:val="20"/>
                <w:szCs w:val="20"/>
              </w:rPr>
              <w:t>Major content area(s)</w:t>
            </w:r>
            <w:r>
              <w:rPr>
                <w:sz w:val="20"/>
                <w:szCs w:val="20"/>
              </w:rPr>
              <w:t>: Public Address, Interpersonal Communication and Organizational Communication</w:t>
            </w:r>
          </w:p>
        </w:tc>
        <w:tc>
          <w:tcPr>
            <w:tcW w:w="1548" w:type="dxa"/>
          </w:tcPr>
          <w:p w:rsidR="001818FA" w:rsidRDefault="00D013E2">
            <w:pPr>
              <w:rPr>
                <w:sz w:val="20"/>
                <w:szCs w:val="20"/>
              </w:rPr>
            </w:pPr>
            <w:r>
              <w:rPr>
                <w:sz w:val="20"/>
                <w:szCs w:val="20"/>
              </w:rPr>
              <w:t>Texas City, TX</w:t>
            </w:r>
          </w:p>
        </w:tc>
      </w:tr>
    </w:tbl>
    <w:p w:rsidR="001818FA" w:rsidRDefault="001818FA">
      <w:pPr>
        <w:rPr>
          <w:sz w:val="20"/>
          <w:szCs w:val="20"/>
        </w:rPr>
      </w:pPr>
      <w:r>
        <w:rPr>
          <w:sz w:val="20"/>
          <w:szCs w:val="20"/>
        </w:rPr>
        <w:tab/>
        <w:t xml:space="preserve">        </w:t>
      </w:r>
    </w:p>
    <w:tbl>
      <w:tblPr>
        <w:tblW w:w="0" w:type="auto"/>
        <w:tblLook w:val="01E0" w:firstRow="1" w:lastRow="1" w:firstColumn="1" w:lastColumn="1" w:noHBand="0" w:noVBand="0"/>
      </w:tblPr>
      <w:tblGrid>
        <w:gridCol w:w="1348"/>
        <w:gridCol w:w="7913"/>
        <w:gridCol w:w="8"/>
        <w:gridCol w:w="1531"/>
      </w:tblGrid>
      <w:tr w:rsidR="001818FA">
        <w:tc>
          <w:tcPr>
            <w:tcW w:w="1368" w:type="dxa"/>
          </w:tcPr>
          <w:p w:rsidR="001818FA" w:rsidRDefault="001818FA">
            <w:r>
              <w:rPr>
                <w:sz w:val="20"/>
                <w:szCs w:val="20"/>
              </w:rPr>
              <w:t>1996 – 1998</w:t>
            </w:r>
          </w:p>
        </w:tc>
        <w:tc>
          <w:tcPr>
            <w:tcW w:w="8100" w:type="dxa"/>
            <w:gridSpan w:val="2"/>
          </w:tcPr>
          <w:p w:rsidR="001818FA" w:rsidRDefault="001818FA">
            <w:pPr>
              <w:rPr>
                <w:sz w:val="20"/>
                <w:szCs w:val="20"/>
              </w:rPr>
            </w:pPr>
            <w:r>
              <w:rPr>
                <w:sz w:val="20"/>
                <w:szCs w:val="20"/>
              </w:rPr>
              <w:t>Texas Southern University College of Liberal Arts and Behavioral Science</w:t>
            </w:r>
          </w:p>
        </w:tc>
        <w:tc>
          <w:tcPr>
            <w:tcW w:w="1548" w:type="dxa"/>
          </w:tcPr>
          <w:p w:rsidR="001818FA" w:rsidRDefault="001818FA">
            <w:pPr>
              <w:rPr>
                <w:sz w:val="20"/>
                <w:szCs w:val="20"/>
              </w:rPr>
            </w:pPr>
            <w:r>
              <w:rPr>
                <w:sz w:val="20"/>
                <w:szCs w:val="20"/>
              </w:rPr>
              <w:t>Houston, TX</w:t>
            </w:r>
          </w:p>
        </w:tc>
      </w:tr>
      <w:tr w:rsidR="001818FA">
        <w:tc>
          <w:tcPr>
            <w:tcW w:w="1368" w:type="dxa"/>
          </w:tcPr>
          <w:p w:rsidR="001818FA" w:rsidRDefault="001818FA">
            <w:pPr>
              <w:rPr>
                <w:sz w:val="20"/>
                <w:szCs w:val="20"/>
              </w:rPr>
            </w:pPr>
          </w:p>
        </w:tc>
        <w:tc>
          <w:tcPr>
            <w:tcW w:w="8092" w:type="dxa"/>
          </w:tcPr>
          <w:p w:rsidR="001818FA" w:rsidRDefault="001818FA">
            <w:pPr>
              <w:rPr>
                <w:sz w:val="20"/>
                <w:szCs w:val="20"/>
              </w:rPr>
            </w:pPr>
            <w:r>
              <w:rPr>
                <w:b/>
                <w:bCs/>
                <w:sz w:val="20"/>
                <w:szCs w:val="20"/>
              </w:rPr>
              <w:t>Subject area</w:t>
            </w:r>
            <w:r>
              <w:rPr>
                <w:sz w:val="20"/>
                <w:szCs w:val="20"/>
              </w:rPr>
              <w:t xml:space="preserve">:  Speech Communication </w:t>
            </w:r>
          </w:p>
          <w:p w:rsidR="001818FA" w:rsidRDefault="001818FA">
            <w:pPr>
              <w:rPr>
                <w:sz w:val="20"/>
                <w:szCs w:val="20"/>
              </w:rPr>
            </w:pPr>
            <w:r>
              <w:rPr>
                <w:b/>
                <w:bCs/>
                <w:sz w:val="20"/>
                <w:szCs w:val="20"/>
              </w:rPr>
              <w:lastRenderedPageBreak/>
              <w:t>Courses taught</w:t>
            </w:r>
            <w:r>
              <w:rPr>
                <w:sz w:val="20"/>
                <w:szCs w:val="20"/>
              </w:rPr>
              <w:t>:  Public Address and Business Communications</w:t>
            </w:r>
          </w:p>
          <w:p w:rsidR="001818FA" w:rsidRDefault="001818FA">
            <w:pPr>
              <w:rPr>
                <w:sz w:val="20"/>
                <w:szCs w:val="20"/>
              </w:rPr>
            </w:pPr>
            <w:r>
              <w:rPr>
                <w:b/>
                <w:bCs/>
                <w:sz w:val="20"/>
                <w:szCs w:val="20"/>
              </w:rPr>
              <w:t>Major content area</w:t>
            </w:r>
            <w:r>
              <w:rPr>
                <w:sz w:val="20"/>
                <w:szCs w:val="20"/>
              </w:rPr>
              <w:t>: Organizational Communication with an emphasis in Public Address</w:t>
            </w:r>
          </w:p>
        </w:tc>
        <w:tc>
          <w:tcPr>
            <w:tcW w:w="1556" w:type="dxa"/>
            <w:gridSpan w:val="2"/>
          </w:tcPr>
          <w:p w:rsidR="001818FA" w:rsidRDefault="001818FA">
            <w:pPr>
              <w:rPr>
                <w:sz w:val="20"/>
                <w:szCs w:val="20"/>
              </w:rPr>
            </w:pPr>
          </w:p>
        </w:tc>
      </w:tr>
    </w:tbl>
    <w:p w:rsidR="001818FA" w:rsidRDefault="001818FA">
      <w:pPr>
        <w:rPr>
          <w:b/>
          <w:i/>
          <w:smallCaps/>
          <w:sz w:val="32"/>
          <w:szCs w:val="32"/>
        </w:rPr>
      </w:pPr>
    </w:p>
    <w:p w:rsidR="00E31AA0" w:rsidRDefault="00E31AA0">
      <w:pPr>
        <w:rPr>
          <w:b/>
          <w:i/>
          <w:smallCaps/>
          <w:sz w:val="32"/>
          <w:szCs w:val="32"/>
        </w:rPr>
      </w:pPr>
    </w:p>
    <w:p w:rsidR="00E31AA0" w:rsidRDefault="00E31AA0">
      <w:pPr>
        <w:rPr>
          <w:b/>
          <w:i/>
          <w:smallCaps/>
          <w:sz w:val="32"/>
          <w:szCs w:val="32"/>
        </w:rPr>
      </w:pPr>
    </w:p>
    <w:p w:rsidR="004D1DA6" w:rsidRPr="004A2A58" w:rsidRDefault="004D1DA6" w:rsidP="004D1DA6">
      <w:pPr>
        <w:rPr>
          <w:b/>
          <w:i/>
          <w:sz w:val="32"/>
          <w:szCs w:val="32"/>
        </w:rPr>
      </w:pPr>
      <w:r w:rsidRPr="004A2A58">
        <w:rPr>
          <w:b/>
          <w:i/>
          <w:sz w:val="32"/>
          <w:szCs w:val="32"/>
        </w:rPr>
        <w:t>PRESENTATIONS:</w:t>
      </w:r>
    </w:p>
    <w:p w:rsidR="004D1DA6" w:rsidRDefault="004D1DA6" w:rsidP="004D1DA6">
      <w:pPr>
        <w:rPr>
          <w:sz w:val="20"/>
          <w:szCs w:val="20"/>
        </w:rPr>
      </w:pPr>
      <w:r>
        <w:rPr>
          <w:sz w:val="20"/>
          <w:szCs w:val="20"/>
        </w:rPr>
        <w:t xml:space="preserve">TABPHE (Texas Association of Black Personnel </w:t>
      </w:r>
      <w:proofErr w:type="gramStart"/>
      <w:r>
        <w:rPr>
          <w:sz w:val="20"/>
          <w:szCs w:val="20"/>
        </w:rPr>
        <w:t>In</w:t>
      </w:r>
      <w:proofErr w:type="gramEnd"/>
      <w:r>
        <w:rPr>
          <w:sz w:val="20"/>
          <w:szCs w:val="20"/>
        </w:rPr>
        <w:t xml:space="preserve"> Higher Education): </w:t>
      </w:r>
    </w:p>
    <w:p w:rsidR="004D1DA6" w:rsidRDefault="004D1DA6" w:rsidP="004D1DA6">
      <w:pPr>
        <w:rPr>
          <w:sz w:val="20"/>
          <w:szCs w:val="20"/>
        </w:rPr>
      </w:pPr>
      <w:r>
        <w:rPr>
          <w:sz w:val="20"/>
          <w:szCs w:val="20"/>
        </w:rPr>
        <w:t>“Intensive Academic Support Programming” - April 2001</w:t>
      </w:r>
    </w:p>
    <w:p w:rsidR="004D1DA6" w:rsidRDefault="004D1DA6" w:rsidP="004D1DA6">
      <w:pPr>
        <w:rPr>
          <w:sz w:val="20"/>
          <w:szCs w:val="20"/>
        </w:rPr>
      </w:pPr>
      <w:r>
        <w:rPr>
          <w:sz w:val="20"/>
          <w:szCs w:val="20"/>
        </w:rPr>
        <w:t>Focal Area:  Academic support for at-risk students</w:t>
      </w:r>
    </w:p>
    <w:p w:rsidR="004D1DA6" w:rsidRDefault="004D1DA6" w:rsidP="004D1DA6">
      <w:pPr>
        <w:rPr>
          <w:sz w:val="20"/>
          <w:szCs w:val="20"/>
        </w:rPr>
      </w:pPr>
    </w:p>
    <w:p w:rsidR="004D1DA6" w:rsidRDefault="004D1DA6" w:rsidP="004D1DA6">
      <w:pPr>
        <w:rPr>
          <w:sz w:val="20"/>
          <w:szCs w:val="20"/>
        </w:rPr>
      </w:pPr>
      <w:r>
        <w:rPr>
          <w:sz w:val="20"/>
          <w:szCs w:val="20"/>
        </w:rPr>
        <w:t xml:space="preserve">Life Member of TABPHE (Texas Association of Black Personnel </w:t>
      </w:r>
      <w:proofErr w:type="gramStart"/>
      <w:r>
        <w:rPr>
          <w:sz w:val="20"/>
          <w:szCs w:val="20"/>
        </w:rPr>
        <w:t>In</w:t>
      </w:r>
      <w:proofErr w:type="gramEnd"/>
      <w:r>
        <w:rPr>
          <w:sz w:val="20"/>
          <w:szCs w:val="20"/>
        </w:rPr>
        <w:t xml:space="preserve"> Higher Education)</w:t>
      </w:r>
    </w:p>
    <w:p w:rsidR="004D1DA6" w:rsidRDefault="004D1DA6" w:rsidP="004D1DA6">
      <w:pPr>
        <w:rPr>
          <w:sz w:val="20"/>
          <w:szCs w:val="20"/>
        </w:rPr>
      </w:pPr>
    </w:p>
    <w:p w:rsidR="004D1DA6" w:rsidRDefault="004D1DA6" w:rsidP="004D1DA6">
      <w:pPr>
        <w:rPr>
          <w:sz w:val="20"/>
          <w:szCs w:val="20"/>
        </w:rPr>
      </w:pPr>
      <w:r>
        <w:rPr>
          <w:sz w:val="20"/>
          <w:szCs w:val="20"/>
        </w:rPr>
        <w:t>“Intensive Academic Support – Lessons Learned” - April 3, 2002</w:t>
      </w:r>
    </w:p>
    <w:p w:rsidR="004D1DA6" w:rsidRDefault="004D1DA6" w:rsidP="004D1DA6">
      <w:pPr>
        <w:rPr>
          <w:sz w:val="20"/>
          <w:szCs w:val="20"/>
        </w:rPr>
      </w:pPr>
      <w:r>
        <w:rPr>
          <w:sz w:val="20"/>
          <w:szCs w:val="20"/>
        </w:rPr>
        <w:t xml:space="preserve"> Focal Area:  Academic support for at-risk students</w:t>
      </w:r>
    </w:p>
    <w:p w:rsidR="004D1DA6" w:rsidRDefault="004D1DA6" w:rsidP="004D1DA6">
      <w:pPr>
        <w:rPr>
          <w:sz w:val="20"/>
          <w:szCs w:val="20"/>
        </w:rPr>
      </w:pPr>
      <w:r>
        <w:rPr>
          <w:sz w:val="20"/>
          <w:szCs w:val="20"/>
        </w:rPr>
        <w:t>“</w:t>
      </w:r>
      <w:proofErr w:type="spellStart"/>
      <w:r>
        <w:rPr>
          <w:sz w:val="20"/>
          <w:szCs w:val="20"/>
        </w:rPr>
        <w:t>Ebonically</w:t>
      </w:r>
      <w:proofErr w:type="spellEnd"/>
      <w:r>
        <w:rPr>
          <w:sz w:val="20"/>
          <w:szCs w:val="20"/>
        </w:rPr>
        <w:t xml:space="preserve"> Speaking – April 4, 2004</w:t>
      </w:r>
    </w:p>
    <w:p w:rsidR="004D1DA6" w:rsidRDefault="004D1DA6" w:rsidP="004D1DA6">
      <w:pPr>
        <w:rPr>
          <w:sz w:val="20"/>
          <w:szCs w:val="20"/>
        </w:rPr>
      </w:pPr>
      <w:r>
        <w:rPr>
          <w:sz w:val="20"/>
          <w:szCs w:val="20"/>
        </w:rPr>
        <w:t>Focal area:  student retention through student language understanding</w:t>
      </w:r>
    </w:p>
    <w:p w:rsidR="004D1DA6" w:rsidRDefault="004D1DA6" w:rsidP="004D1DA6">
      <w:pPr>
        <w:rPr>
          <w:sz w:val="20"/>
          <w:szCs w:val="20"/>
        </w:rPr>
      </w:pPr>
    </w:p>
    <w:p w:rsidR="004D1DA6" w:rsidRDefault="004D1DA6" w:rsidP="004D1DA6">
      <w:pPr>
        <w:rPr>
          <w:sz w:val="20"/>
          <w:szCs w:val="20"/>
        </w:rPr>
      </w:pPr>
      <w:r>
        <w:rPr>
          <w:sz w:val="20"/>
          <w:szCs w:val="20"/>
        </w:rPr>
        <w:t xml:space="preserve">Noel – Levitz </w:t>
      </w:r>
    </w:p>
    <w:p w:rsidR="004D1DA6" w:rsidRDefault="004D1DA6" w:rsidP="004D1DA6">
      <w:pPr>
        <w:rPr>
          <w:sz w:val="20"/>
          <w:szCs w:val="20"/>
        </w:rPr>
      </w:pPr>
      <w:r>
        <w:rPr>
          <w:sz w:val="20"/>
          <w:szCs w:val="20"/>
        </w:rPr>
        <w:t>“Going the Second Mile” – September 12, 2003</w:t>
      </w:r>
    </w:p>
    <w:p w:rsidR="004D1DA6" w:rsidRDefault="004D1DA6" w:rsidP="004D1DA6">
      <w:pPr>
        <w:rPr>
          <w:sz w:val="20"/>
          <w:szCs w:val="20"/>
        </w:rPr>
      </w:pPr>
      <w:r>
        <w:rPr>
          <w:sz w:val="20"/>
          <w:szCs w:val="20"/>
        </w:rPr>
        <w:t>Focal Area: sophomore based retention based programming</w:t>
      </w:r>
    </w:p>
    <w:p w:rsidR="004D1DA6" w:rsidRDefault="004D1DA6" w:rsidP="004D1DA6">
      <w:pPr>
        <w:rPr>
          <w:sz w:val="20"/>
          <w:szCs w:val="20"/>
        </w:rPr>
      </w:pPr>
    </w:p>
    <w:p w:rsidR="004D1DA6" w:rsidRDefault="004D1DA6" w:rsidP="004D1DA6">
      <w:pPr>
        <w:rPr>
          <w:sz w:val="20"/>
          <w:szCs w:val="20"/>
        </w:rPr>
      </w:pPr>
      <w:r>
        <w:rPr>
          <w:sz w:val="20"/>
          <w:szCs w:val="20"/>
        </w:rPr>
        <w:t xml:space="preserve">FIPSE Director’s Meeting, </w:t>
      </w:r>
    </w:p>
    <w:p w:rsidR="004D1DA6" w:rsidRDefault="004D1DA6" w:rsidP="004D1DA6">
      <w:pPr>
        <w:rPr>
          <w:sz w:val="20"/>
          <w:szCs w:val="20"/>
        </w:rPr>
      </w:pPr>
      <w:r>
        <w:rPr>
          <w:sz w:val="20"/>
          <w:szCs w:val="20"/>
        </w:rPr>
        <w:t>“Going the Second Mile” – December 3, 2003</w:t>
      </w:r>
    </w:p>
    <w:p w:rsidR="004D1DA6" w:rsidRDefault="004D1DA6" w:rsidP="004D1DA6">
      <w:pPr>
        <w:rPr>
          <w:sz w:val="20"/>
          <w:szCs w:val="20"/>
        </w:rPr>
      </w:pPr>
      <w:r>
        <w:rPr>
          <w:sz w:val="20"/>
          <w:szCs w:val="20"/>
        </w:rPr>
        <w:t xml:space="preserve">Focal Area:  sophomore based retention programming  </w:t>
      </w:r>
    </w:p>
    <w:p w:rsidR="004D1DA6" w:rsidRDefault="004D1DA6" w:rsidP="004D1DA6">
      <w:pPr>
        <w:rPr>
          <w:sz w:val="20"/>
          <w:szCs w:val="20"/>
        </w:rPr>
      </w:pPr>
    </w:p>
    <w:p w:rsidR="004D1DA6" w:rsidRDefault="004D1DA6" w:rsidP="004D1DA6">
      <w:pPr>
        <w:rPr>
          <w:sz w:val="20"/>
          <w:szCs w:val="20"/>
        </w:rPr>
      </w:pPr>
      <w:r>
        <w:rPr>
          <w:sz w:val="20"/>
          <w:szCs w:val="20"/>
        </w:rPr>
        <w:t>TEXXAN (Texas Advisor Network):</w:t>
      </w:r>
    </w:p>
    <w:p w:rsidR="004D1DA6" w:rsidRDefault="004D1DA6" w:rsidP="004D1DA6">
      <w:pPr>
        <w:rPr>
          <w:sz w:val="20"/>
          <w:szCs w:val="20"/>
        </w:rPr>
      </w:pPr>
      <w:r>
        <w:rPr>
          <w:sz w:val="20"/>
          <w:szCs w:val="20"/>
        </w:rPr>
        <w:t>Crossing Over the Academic &amp; Social Hurdles One Semester at a Time: Summer Academy – February 26, 2003</w:t>
      </w:r>
    </w:p>
    <w:p w:rsidR="004D1DA6" w:rsidRDefault="004D1DA6" w:rsidP="004D1DA6">
      <w:pPr>
        <w:rPr>
          <w:sz w:val="20"/>
          <w:szCs w:val="20"/>
        </w:rPr>
      </w:pPr>
      <w:r>
        <w:rPr>
          <w:sz w:val="20"/>
          <w:szCs w:val="20"/>
        </w:rPr>
        <w:t>Focal area: developing bridge programming</w:t>
      </w:r>
    </w:p>
    <w:p w:rsidR="004D1DA6" w:rsidRDefault="004D1DA6" w:rsidP="004D1DA6">
      <w:pPr>
        <w:rPr>
          <w:sz w:val="20"/>
          <w:szCs w:val="20"/>
        </w:rPr>
      </w:pPr>
    </w:p>
    <w:p w:rsidR="004D1DA6" w:rsidRDefault="004D1DA6" w:rsidP="004D1DA6">
      <w:pPr>
        <w:rPr>
          <w:sz w:val="20"/>
          <w:szCs w:val="20"/>
        </w:rPr>
      </w:pPr>
      <w:r>
        <w:rPr>
          <w:sz w:val="20"/>
          <w:szCs w:val="20"/>
        </w:rPr>
        <w:t xml:space="preserve">Texas Higher Education Coordinating Board </w:t>
      </w:r>
    </w:p>
    <w:p w:rsidR="004D1DA6" w:rsidRDefault="004D1DA6" w:rsidP="004D1DA6">
      <w:pPr>
        <w:rPr>
          <w:sz w:val="20"/>
          <w:szCs w:val="20"/>
        </w:rPr>
      </w:pPr>
      <w:r>
        <w:rPr>
          <w:sz w:val="20"/>
          <w:szCs w:val="20"/>
        </w:rPr>
        <w:t>“</w:t>
      </w:r>
      <w:proofErr w:type="spellStart"/>
      <w:r>
        <w:rPr>
          <w:sz w:val="20"/>
          <w:szCs w:val="20"/>
        </w:rPr>
        <w:t>Ebonically</w:t>
      </w:r>
      <w:proofErr w:type="spellEnd"/>
      <w:r>
        <w:rPr>
          <w:sz w:val="20"/>
          <w:szCs w:val="20"/>
        </w:rPr>
        <w:t xml:space="preserve"> Speaking” – March 3, 2004</w:t>
      </w:r>
    </w:p>
    <w:p w:rsidR="004D1DA6" w:rsidRDefault="004D1DA6" w:rsidP="004D1DA6">
      <w:pPr>
        <w:rPr>
          <w:sz w:val="20"/>
          <w:szCs w:val="20"/>
        </w:rPr>
      </w:pPr>
      <w:r>
        <w:rPr>
          <w:sz w:val="20"/>
          <w:szCs w:val="20"/>
        </w:rPr>
        <w:t>Focal area:  student retention through student language understanding</w:t>
      </w:r>
    </w:p>
    <w:p w:rsidR="004D1DA6" w:rsidRDefault="004D1DA6" w:rsidP="004D1DA6">
      <w:pPr>
        <w:rPr>
          <w:sz w:val="20"/>
          <w:szCs w:val="20"/>
        </w:rPr>
      </w:pPr>
    </w:p>
    <w:p w:rsidR="004D1DA6" w:rsidRDefault="004D1DA6" w:rsidP="004D1DA6">
      <w:pPr>
        <w:rPr>
          <w:sz w:val="20"/>
          <w:szCs w:val="20"/>
        </w:rPr>
      </w:pPr>
      <w:r>
        <w:rPr>
          <w:sz w:val="20"/>
          <w:szCs w:val="20"/>
        </w:rPr>
        <w:t>FIPSE Grant - Second Mile Retention Program</w:t>
      </w:r>
    </w:p>
    <w:p w:rsidR="004D1DA6" w:rsidRDefault="004D1DA6" w:rsidP="004D1DA6">
      <w:pPr>
        <w:rPr>
          <w:sz w:val="20"/>
          <w:szCs w:val="20"/>
        </w:rPr>
      </w:pPr>
    </w:p>
    <w:p w:rsidR="004D1DA6" w:rsidRDefault="004D1DA6" w:rsidP="004D1DA6">
      <w:pPr>
        <w:rPr>
          <w:sz w:val="20"/>
          <w:szCs w:val="20"/>
        </w:rPr>
      </w:pPr>
      <w:r>
        <w:rPr>
          <w:sz w:val="20"/>
          <w:szCs w:val="20"/>
        </w:rPr>
        <w:t>NACADA (National Association of Academic Advisors) National Presentation – October 19, 2006</w:t>
      </w:r>
    </w:p>
    <w:p w:rsidR="004D1DA6" w:rsidRDefault="004D1DA6" w:rsidP="004D1DA6">
      <w:pPr>
        <w:rPr>
          <w:sz w:val="20"/>
          <w:szCs w:val="20"/>
        </w:rPr>
      </w:pPr>
      <w:r>
        <w:rPr>
          <w:sz w:val="20"/>
          <w:szCs w:val="20"/>
        </w:rPr>
        <w:t>“Intensive Academic Support – Tough Love”</w:t>
      </w:r>
    </w:p>
    <w:p w:rsidR="004D1DA6" w:rsidRDefault="004D1DA6" w:rsidP="004D1DA6">
      <w:pPr>
        <w:rPr>
          <w:sz w:val="20"/>
          <w:szCs w:val="20"/>
        </w:rPr>
      </w:pPr>
      <w:r>
        <w:rPr>
          <w:sz w:val="20"/>
          <w:szCs w:val="20"/>
        </w:rPr>
        <w:t>Focal area:  student retention through intensive support programming</w:t>
      </w:r>
    </w:p>
    <w:p w:rsidR="004D1DA6" w:rsidRDefault="004D1DA6" w:rsidP="004D1DA6">
      <w:pPr>
        <w:rPr>
          <w:sz w:val="20"/>
          <w:szCs w:val="20"/>
        </w:rPr>
      </w:pPr>
    </w:p>
    <w:p w:rsidR="004D1DA6" w:rsidRDefault="004D1DA6" w:rsidP="004D1DA6">
      <w:pPr>
        <w:rPr>
          <w:sz w:val="20"/>
          <w:szCs w:val="20"/>
        </w:rPr>
      </w:pPr>
      <w:r>
        <w:rPr>
          <w:sz w:val="20"/>
          <w:szCs w:val="20"/>
        </w:rPr>
        <w:t>TABPHE (Texas Association of Blacks in Higher Education)</w:t>
      </w:r>
    </w:p>
    <w:p w:rsidR="004D1DA6" w:rsidRDefault="004D1DA6" w:rsidP="004D1DA6">
      <w:pPr>
        <w:rPr>
          <w:sz w:val="20"/>
          <w:szCs w:val="20"/>
        </w:rPr>
      </w:pPr>
      <w:r>
        <w:rPr>
          <w:sz w:val="20"/>
          <w:szCs w:val="20"/>
        </w:rPr>
        <w:t>“</w:t>
      </w:r>
      <w:proofErr w:type="spellStart"/>
      <w:r>
        <w:rPr>
          <w:sz w:val="20"/>
          <w:szCs w:val="20"/>
        </w:rPr>
        <w:t>Slanguage</w:t>
      </w:r>
      <w:proofErr w:type="spellEnd"/>
      <w:r>
        <w:rPr>
          <w:sz w:val="20"/>
          <w:szCs w:val="20"/>
        </w:rPr>
        <w:t xml:space="preserve"> – Got to Love It!” – April 7, 2008</w:t>
      </w:r>
    </w:p>
    <w:p w:rsidR="004D1DA6" w:rsidRDefault="004D1DA6" w:rsidP="004D1DA6">
      <w:pPr>
        <w:rPr>
          <w:sz w:val="20"/>
          <w:szCs w:val="20"/>
        </w:rPr>
      </w:pPr>
      <w:r>
        <w:rPr>
          <w:sz w:val="20"/>
          <w:szCs w:val="20"/>
        </w:rPr>
        <w:t>Focal area:  crossing the language barrier between student and higher education professionals</w:t>
      </w:r>
    </w:p>
    <w:p w:rsidR="004D1DA6" w:rsidRDefault="004D1DA6" w:rsidP="004D1DA6">
      <w:pPr>
        <w:rPr>
          <w:sz w:val="20"/>
          <w:szCs w:val="20"/>
        </w:rPr>
      </w:pPr>
    </w:p>
    <w:p w:rsidR="004D1DA6" w:rsidRDefault="004D1DA6" w:rsidP="004D1DA6">
      <w:pPr>
        <w:rPr>
          <w:sz w:val="20"/>
          <w:szCs w:val="20"/>
        </w:rPr>
      </w:pPr>
      <w:r>
        <w:rPr>
          <w:sz w:val="20"/>
          <w:szCs w:val="20"/>
        </w:rPr>
        <w:t>TABPHE (Texas Association of Blacks in Higher Education)</w:t>
      </w:r>
    </w:p>
    <w:p w:rsidR="004D1DA6" w:rsidRDefault="004D1DA6" w:rsidP="004D1DA6">
      <w:pPr>
        <w:rPr>
          <w:sz w:val="20"/>
          <w:szCs w:val="20"/>
        </w:rPr>
      </w:pPr>
      <w:r>
        <w:rPr>
          <w:sz w:val="20"/>
          <w:szCs w:val="20"/>
        </w:rPr>
        <w:t>“Flag on the play! Communication in a Full Contact Sport”</w:t>
      </w:r>
      <w:r w:rsidR="00D63885" w:rsidRPr="00D63885">
        <w:rPr>
          <w:rFonts w:ascii="Arial" w:hAnsi="Arial" w:cs="Arial"/>
          <w:noProof/>
          <w:color w:val="1122CC"/>
          <w:sz w:val="16"/>
          <w:szCs w:val="16"/>
        </w:rPr>
        <w:t xml:space="preserve"> </w:t>
      </w:r>
      <w:r w:rsidR="00D63885">
        <w:rPr>
          <w:rFonts w:ascii="Arial" w:hAnsi="Arial" w:cs="Arial"/>
          <w:noProof/>
          <w:color w:val="1122CC"/>
          <w:sz w:val="16"/>
          <w:szCs w:val="16"/>
        </w:rPr>
        <w:drawing>
          <wp:inline distT="0" distB="0" distL="0" distR="0">
            <wp:extent cx="108171" cy="108171"/>
            <wp:effectExtent l="19050" t="0" r="6129" b="0"/>
            <wp:docPr id="2" name="Picture 1" descr="http://www.google.com/images?q=tbn:ANd9GcT2qPlGQi1IlspYtRHzJ-m14pJiImoO-6Vb0IGfwPiQX5QToszQqB_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q=tbn:ANd9GcT2qPlGQi1IlspYtRHzJ-m14pJiImoO-6Vb0IGfwPiQX5QToszQqB_dPg">
                      <a:hlinkClick r:id="rId6"/>
                    </pic:cNvPr>
                    <pic:cNvPicPr>
                      <a:picLocks noChangeAspect="1" noChangeArrowheads="1"/>
                    </pic:cNvPicPr>
                  </pic:nvPicPr>
                  <pic:blipFill>
                    <a:blip r:embed="rId7" cstate="print"/>
                    <a:srcRect/>
                    <a:stretch>
                      <a:fillRect/>
                    </a:stretch>
                  </pic:blipFill>
                  <pic:spPr bwMode="auto">
                    <a:xfrm>
                      <a:off x="0" y="0"/>
                      <a:ext cx="108610" cy="108610"/>
                    </a:xfrm>
                    <a:prstGeom prst="rect">
                      <a:avLst/>
                    </a:prstGeom>
                    <a:noFill/>
                    <a:ln w="9525">
                      <a:noFill/>
                      <a:miter lim="800000"/>
                      <a:headEnd/>
                      <a:tailEnd/>
                    </a:ln>
                  </pic:spPr>
                </pic:pic>
              </a:graphicData>
            </a:graphic>
          </wp:inline>
        </w:drawing>
      </w:r>
      <w:r w:rsidR="00D63885">
        <w:rPr>
          <w:sz w:val="20"/>
          <w:szCs w:val="20"/>
        </w:rPr>
        <w:t>Copyright 2013 Anderson &amp; Hudson</w:t>
      </w:r>
      <w:r>
        <w:rPr>
          <w:sz w:val="20"/>
          <w:szCs w:val="20"/>
        </w:rPr>
        <w:t xml:space="preserve"> – February 14, 2013</w:t>
      </w:r>
    </w:p>
    <w:p w:rsidR="004D1DA6" w:rsidRDefault="004D1DA6" w:rsidP="004D1DA6">
      <w:pPr>
        <w:rPr>
          <w:sz w:val="20"/>
          <w:szCs w:val="20"/>
        </w:rPr>
      </w:pPr>
      <w:r>
        <w:rPr>
          <w:sz w:val="20"/>
          <w:szCs w:val="20"/>
        </w:rPr>
        <w:t>Focal area: effective communication</w:t>
      </w:r>
    </w:p>
    <w:p w:rsidR="004D1DA6" w:rsidRDefault="004D1DA6" w:rsidP="004D1DA6">
      <w:pPr>
        <w:rPr>
          <w:sz w:val="20"/>
          <w:szCs w:val="20"/>
        </w:rPr>
      </w:pPr>
    </w:p>
    <w:p w:rsidR="004D1DA6" w:rsidRDefault="004D1DA6" w:rsidP="004D1DA6">
      <w:pPr>
        <w:rPr>
          <w:sz w:val="20"/>
          <w:szCs w:val="20"/>
        </w:rPr>
      </w:pPr>
      <w:r>
        <w:rPr>
          <w:sz w:val="20"/>
          <w:szCs w:val="20"/>
        </w:rPr>
        <w:t>TABPHE Officers’ Leadership Retreat</w:t>
      </w:r>
    </w:p>
    <w:p w:rsidR="004D1DA6" w:rsidRDefault="004D1DA6" w:rsidP="004D1DA6">
      <w:pPr>
        <w:rPr>
          <w:sz w:val="20"/>
          <w:szCs w:val="20"/>
        </w:rPr>
      </w:pPr>
      <w:r>
        <w:rPr>
          <w:sz w:val="20"/>
          <w:szCs w:val="20"/>
        </w:rPr>
        <w:t>“Flag on the play! Communication in a Full Contact Sport”</w:t>
      </w:r>
      <w:r w:rsidRPr="004D1DA6">
        <w:rPr>
          <w:rFonts w:ascii="Arial" w:hAnsi="Arial" w:cs="Arial"/>
          <w:sz w:val="16"/>
          <w:szCs w:val="16"/>
        </w:rPr>
        <w:t xml:space="preserve"> </w:t>
      </w:r>
      <w:r>
        <w:rPr>
          <w:rFonts w:ascii="Arial" w:hAnsi="Arial" w:cs="Arial"/>
          <w:noProof/>
          <w:color w:val="1122CC"/>
          <w:sz w:val="16"/>
          <w:szCs w:val="16"/>
        </w:rPr>
        <w:drawing>
          <wp:inline distT="0" distB="0" distL="0" distR="0">
            <wp:extent cx="108171" cy="108171"/>
            <wp:effectExtent l="19050" t="0" r="6129" b="0"/>
            <wp:docPr id="1" name="Picture 1" descr="http://www.google.com/images?q=tbn:ANd9GcT2qPlGQi1IlspYtRHzJ-m14pJiImoO-6Vb0IGfwPiQX5QToszQqB_d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images?q=tbn:ANd9GcT2qPlGQi1IlspYtRHzJ-m14pJiImoO-6Vb0IGfwPiQX5QToszQqB_dPg">
                      <a:hlinkClick r:id="rId6"/>
                    </pic:cNvPr>
                    <pic:cNvPicPr>
                      <a:picLocks noChangeAspect="1" noChangeArrowheads="1"/>
                    </pic:cNvPicPr>
                  </pic:nvPicPr>
                  <pic:blipFill>
                    <a:blip r:embed="rId7" cstate="print"/>
                    <a:srcRect/>
                    <a:stretch>
                      <a:fillRect/>
                    </a:stretch>
                  </pic:blipFill>
                  <pic:spPr bwMode="auto">
                    <a:xfrm>
                      <a:off x="0" y="0"/>
                      <a:ext cx="108610" cy="108610"/>
                    </a:xfrm>
                    <a:prstGeom prst="rect">
                      <a:avLst/>
                    </a:prstGeom>
                    <a:noFill/>
                    <a:ln w="9525">
                      <a:noFill/>
                      <a:miter lim="800000"/>
                      <a:headEnd/>
                      <a:tailEnd/>
                    </a:ln>
                  </pic:spPr>
                </pic:pic>
              </a:graphicData>
            </a:graphic>
          </wp:inline>
        </w:drawing>
      </w:r>
      <w:r>
        <w:rPr>
          <w:sz w:val="20"/>
          <w:szCs w:val="20"/>
        </w:rPr>
        <w:t>Copyright 2013</w:t>
      </w:r>
      <w:r w:rsidR="00D63885">
        <w:rPr>
          <w:sz w:val="20"/>
          <w:szCs w:val="20"/>
        </w:rPr>
        <w:t xml:space="preserve"> Anderson &amp; Hudson </w:t>
      </w:r>
      <w:r>
        <w:rPr>
          <w:sz w:val="20"/>
          <w:szCs w:val="20"/>
        </w:rPr>
        <w:t>– June 1, 2013</w:t>
      </w:r>
    </w:p>
    <w:p w:rsidR="004D1DA6" w:rsidRDefault="004D1DA6" w:rsidP="004D1DA6">
      <w:pPr>
        <w:rPr>
          <w:sz w:val="20"/>
          <w:szCs w:val="20"/>
        </w:rPr>
      </w:pPr>
      <w:r>
        <w:rPr>
          <w:sz w:val="20"/>
          <w:szCs w:val="20"/>
        </w:rPr>
        <w:t>Focal area: effective communication</w:t>
      </w:r>
    </w:p>
    <w:p w:rsidR="004D1DA6" w:rsidRDefault="004D1DA6" w:rsidP="004D1DA6">
      <w:pPr>
        <w:rPr>
          <w:b/>
          <w:i/>
          <w:smallCaps/>
          <w:sz w:val="32"/>
          <w:szCs w:val="32"/>
        </w:rPr>
      </w:pPr>
    </w:p>
    <w:p w:rsidR="004D1DA6" w:rsidRPr="00EE521B" w:rsidRDefault="004D1DA6" w:rsidP="004D1DA6">
      <w:pPr>
        <w:rPr>
          <w:b/>
          <w:i/>
          <w:smallCaps/>
          <w:sz w:val="32"/>
          <w:szCs w:val="32"/>
        </w:rPr>
      </w:pPr>
      <w:r w:rsidRPr="00EE521B">
        <w:rPr>
          <w:b/>
          <w:i/>
          <w:smallCaps/>
          <w:sz w:val="32"/>
          <w:szCs w:val="32"/>
        </w:rPr>
        <w:t>certifications:</w:t>
      </w:r>
    </w:p>
    <w:p w:rsidR="004D1DA6" w:rsidRPr="00EE521B" w:rsidRDefault="004D1DA6" w:rsidP="004D1DA6">
      <w:pPr>
        <w:rPr>
          <w:smallCaps/>
          <w:sz w:val="20"/>
          <w:szCs w:val="20"/>
        </w:rPr>
      </w:pPr>
    </w:p>
    <w:p w:rsidR="004D1DA6" w:rsidRDefault="004D1DA6" w:rsidP="004D1DA6">
      <w:pPr>
        <w:rPr>
          <w:sz w:val="20"/>
          <w:szCs w:val="20"/>
        </w:rPr>
      </w:pPr>
      <w:r>
        <w:rPr>
          <w:sz w:val="20"/>
          <w:szCs w:val="20"/>
        </w:rPr>
        <w:t>Master Tutor certified</w:t>
      </w:r>
    </w:p>
    <w:p w:rsidR="004D1DA6" w:rsidRDefault="004D1DA6" w:rsidP="004D1DA6">
      <w:pPr>
        <w:rPr>
          <w:sz w:val="20"/>
          <w:szCs w:val="20"/>
        </w:rPr>
      </w:pPr>
      <w:r>
        <w:rPr>
          <w:sz w:val="20"/>
          <w:szCs w:val="20"/>
        </w:rPr>
        <w:t>National Tutoring Association certified</w:t>
      </w:r>
    </w:p>
    <w:p w:rsidR="004D1DA6" w:rsidRDefault="004D1DA6" w:rsidP="004D1DA6">
      <w:pPr>
        <w:rPr>
          <w:sz w:val="20"/>
          <w:szCs w:val="20"/>
        </w:rPr>
      </w:pPr>
      <w:r>
        <w:rPr>
          <w:sz w:val="20"/>
          <w:szCs w:val="20"/>
        </w:rPr>
        <w:t>University Missouri Kansas City Supplemental Instruction Trainer certified</w:t>
      </w:r>
    </w:p>
    <w:p w:rsidR="004D1DA6" w:rsidRDefault="004D1DA6" w:rsidP="004D1DA6">
      <w:pPr>
        <w:rPr>
          <w:sz w:val="20"/>
          <w:szCs w:val="20"/>
        </w:rPr>
      </w:pPr>
      <w:r>
        <w:rPr>
          <w:sz w:val="20"/>
          <w:szCs w:val="20"/>
        </w:rPr>
        <w:t>College Reading and Learning Association (CRLA) tutor training techniques</w:t>
      </w:r>
    </w:p>
    <w:p w:rsidR="001818FA" w:rsidRDefault="001818FA">
      <w:pPr>
        <w:rPr>
          <w:b/>
          <w:i/>
          <w:smallCaps/>
          <w:sz w:val="32"/>
          <w:szCs w:val="32"/>
        </w:rPr>
      </w:pPr>
    </w:p>
    <w:p w:rsidR="00E31AA0" w:rsidRDefault="00E31AA0">
      <w:pPr>
        <w:rPr>
          <w:b/>
          <w:i/>
          <w:smallCaps/>
          <w:sz w:val="32"/>
          <w:szCs w:val="32"/>
        </w:rPr>
      </w:pPr>
    </w:p>
    <w:p w:rsidR="00E31AA0" w:rsidRDefault="00E31AA0">
      <w:pPr>
        <w:rPr>
          <w:b/>
          <w:i/>
          <w:smallCaps/>
          <w:sz w:val="32"/>
          <w:szCs w:val="32"/>
        </w:rPr>
      </w:pPr>
    </w:p>
    <w:p w:rsidR="00E31AA0" w:rsidRDefault="00E31AA0">
      <w:pPr>
        <w:rPr>
          <w:b/>
          <w:i/>
          <w:smallCaps/>
          <w:sz w:val="32"/>
          <w:szCs w:val="32"/>
        </w:rPr>
      </w:pPr>
    </w:p>
    <w:p w:rsidR="00E31AA0" w:rsidRDefault="00E31AA0">
      <w:pPr>
        <w:rPr>
          <w:b/>
          <w:i/>
          <w:smallCaps/>
          <w:sz w:val="32"/>
          <w:szCs w:val="32"/>
        </w:rPr>
      </w:pPr>
    </w:p>
    <w:p w:rsidR="001818FA" w:rsidRDefault="001818FA">
      <w:pPr>
        <w:rPr>
          <w:b/>
          <w:i/>
          <w:smallCaps/>
          <w:sz w:val="32"/>
          <w:szCs w:val="32"/>
        </w:rPr>
      </w:pPr>
      <w:r>
        <w:rPr>
          <w:b/>
          <w:i/>
          <w:smallCaps/>
          <w:sz w:val="32"/>
          <w:szCs w:val="32"/>
        </w:rPr>
        <w:t>SELECTED ACCOMPLISHMENTS:</w:t>
      </w:r>
    </w:p>
    <w:p w:rsidR="00E31AA0" w:rsidRDefault="00E31AA0">
      <w:pPr>
        <w:rPr>
          <w:b/>
          <w:i/>
          <w:smallCaps/>
          <w:sz w:val="32"/>
          <w:szCs w:val="32"/>
        </w:rPr>
      </w:pPr>
    </w:p>
    <w:p w:rsidR="001818FA" w:rsidRDefault="00E31AA0">
      <w:pPr>
        <w:rPr>
          <w:sz w:val="20"/>
          <w:szCs w:val="20"/>
        </w:rPr>
      </w:pPr>
      <w:r>
        <w:rPr>
          <w:sz w:val="20"/>
          <w:szCs w:val="20"/>
        </w:rPr>
        <w:t>Interim President for the Houston Chapter of the Texas Association of Black Personnel in Higher Education (TABPHE)</w:t>
      </w:r>
    </w:p>
    <w:p w:rsidR="00E31AA0" w:rsidRDefault="00E31AA0">
      <w:pPr>
        <w:rPr>
          <w:sz w:val="20"/>
          <w:szCs w:val="20"/>
        </w:rPr>
      </w:pPr>
    </w:p>
    <w:p w:rsidR="00B74D19" w:rsidRDefault="00B74D19">
      <w:pPr>
        <w:rPr>
          <w:sz w:val="20"/>
          <w:szCs w:val="20"/>
        </w:rPr>
      </w:pPr>
      <w:r>
        <w:rPr>
          <w:sz w:val="20"/>
          <w:szCs w:val="20"/>
        </w:rPr>
        <w:t>Charter member of the Texas Southern University chapter of Women in Aviation (2012)</w:t>
      </w:r>
    </w:p>
    <w:p w:rsidR="00B74D19" w:rsidRDefault="00B74D19">
      <w:pPr>
        <w:rPr>
          <w:sz w:val="20"/>
          <w:szCs w:val="20"/>
        </w:rPr>
      </w:pPr>
    </w:p>
    <w:p w:rsidR="00EE521B" w:rsidRDefault="00EE521B">
      <w:pPr>
        <w:rPr>
          <w:sz w:val="20"/>
          <w:szCs w:val="20"/>
        </w:rPr>
      </w:pPr>
      <w:r>
        <w:rPr>
          <w:sz w:val="20"/>
          <w:szCs w:val="20"/>
        </w:rPr>
        <w:t>Graduate Fellow for the TSU</w:t>
      </w:r>
      <w:r w:rsidR="00370AB6">
        <w:rPr>
          <w:sz w:val="20"/>
          <w:szCs w:val="20"/>
        </w:rPr>
        <w:t>’s</w:t>
      </w:r>
      <w:r>
        <w:rPr>
          <w:sz w:val="20"/>
          <w:szCs w:val="20"/>
        </w:rPr>
        <w:t xml:space="preserve"> NASA CBER Program (Fall 2010</w:t>
      </w:r>
      <w:r w:rsidR="00B74D19">
        <w:rPr>
          <w:sz w:val="20"/>
          <w:szCs w:val="20"/>
        </w:rPr>
        <w:t>-2012</w:t>
      </w:r>
      <w:r>
        <w:rPr>
          <w:sz w:val="20"/>
          <w:szCs w:val="20"/>
        </w:rPr>
        <w:t>)</w:t>
      </w:r>
    </w:p>
    <w:p w:rsidR="00EE521B" w:rsidRDefault="00EE521B">
      <w:pPr>
        <w:rPr>
          <w:sz w:val="20"/>
          <w:szCs w:val="20"/>
        </w:rPr>
      </w:pPr>
    </w:p>
    <w:p w:rsidR="001818FA" w:rsidRDefault="001818FA">
      <w:pPr>
        <w:rPr>
          <w:sz w:val="20"/>
          <w:szCs w:val="20"/>
        </w:rPr>
      </w:pPr>
      <w:r>
        <w:rPr>
          <w:sz w:val="20"/>
          <w:szCs w:val="20"/>
        </w:rPr>
        <w:t>Contributing author:  Downing, S., Anderson, A. (2004) On Course: Strategies for Creating Success in College and in Life.  Boston – Houghton Mifflin Company. 3</w:t>
      </w:r>
      <w:r>
        <w:rPr>
          <w:sz w:val="20"/>
          <w:szCs w:val="20"/>
          <w:vertAlign w:val="superscript"/>
        </w:rPr>
        <w:t>rd</w:t>
      </w:r>
      <w:r>
        <w:rPr>
          <w:sz w:val="20"/>
          <w:szCs w:val="20"/>
        </w:rPr>
        <w:t xml:space="preserve"> and 4</w:t>
      </w:r>
      <w:r>
        <w:rPr>
          <w:sz w:val="20"/>
          <w:szCs w:val="20"/>
          <w:vertAlign w:val="superscript"/>
        </w:rPr>
        <w:t>th</w:t>
      </w:r>
      <w:r>
        <w:rPr>
          <w:sz w:val="20"/>
          <w:szCs w:val="20"/>
        </w:rPr>
        <w:t xml:space="preserve"> editions. </w:t>
      </w:r>
    </w:p>
    <w:p w:rsidR="00EE521B" w:rsidRDefault="00EE521B">
      <w:pPr>
        <w:rPr>
          <w:sz w:val="20"/>
          <w:szCs w:val="20"/>
        </w:rPr>
      </w:pPr>
    </w:p>
    <w:p w:rsidR="004D1DA6" w:rsidRDefault="00EE521B" w:rsidP="00D3056B">
      <w:pPr>
        <w:rPr>
          <w:sz w:val="20"/>
          <w:szCs w:val="20"/>
        </w:rPr>
      </w:pPr>
      <w:r>
        <w:rPr>
          <w:sz w:val="20"/>
          <w:szCs w:val="20"/>
        </w:rPr>
        <w:t>Diversity Committee member for National Association of Developmental Education (NADE)</w:t>
      </w:r>
    </w:p>
    <w:p w:rsidR="004D1DA6" w:rsidRDefault="004D1DA6" w:rsidP="00D3056B">
      <w:pPr>
        <w:rPr>
          <w:sz w:val="20"/>
          <w:szCs w:val="20"/>
        </w:rPr>
      </w:pPr>
    </w:p>
    <w:p w:rsidR="004D1DA6" w:rsidRDefault="004D1DA6" w:rsidP="00D3056B">
      <w:pPr>
        <w:rPr>
          <w:sz w:val="20"/>
          <w:szCs w:val="20"/>
        </w:rPr>
      </w:pPr>
    </w:p>
    <w:p w:rsidR="001818FA" w:rsidRPr="00D3056B" w:rsidRDefault="001818FA" w:rsidP="00D3056B">
      <w:pPr>
        <w:jc w:val="center"/>
        <w:rPr>
          <w:sz w:val="20"/>
          <w:szCs w:val="20"/>
        </w:rPr>
      </w:pPr>
      <w:r>
        <w:rPr>
          <w:b/>
          <w:sz w:val="28"/>
          <w:szCs w:val="28"/>
        </w:rPr>
        <w:t>References</w:t>
      </w:r>
    </w:p>
    <w:p w:rsidR="001818FA" w:rsidRDefault="001818FA">
      <w:pPr>
        <w:jc w:val="center"/>
        <w:rPr>
          <w:b/>
          <w:sz w:val="28"/>
          <w:szCs w:val="28"/>
        </w:rPr>
      </w:pPr>
    </w:p>
    <w:p w:rsidR="001818FA" w:rsidRDefault="001818FA">
      <w:pPr>
        <w:jc w:val="center"/>
        <w:rPr>
          <w:b/>
          <w:sz w:val="28"/>
          <w:szCs w:val="28"/>
        </w:rPr>
      </w:pPr>
    </w:p>
    <w:p w:rsidR="001818FA" w:rsidRDefault="001818FA">
      <w:r>
        <w:t xml:space="preserve">Dr. Sannie Reagan, Assistant Director </w:t>
      </w:r>
    </w:p>
    <w:p w:rsidR="001818FA" w:rsidRDefault="008A1626">
      <w:r>
        <w:t>Student Academic Enhancement Services</w:t>
      </w:r>
      <w:r w:rsidR="00633E87">
        <w:tab/>
      </w:r>
      <w:r w:rsidR="00633E87">
        <w:tab/>
      </w:r>
      <w:r w:rsidR="00633E87">
        <w:tab/>
        <w:t xml:space="preserve">Dr. Curtis Hill </w:t>
      </w:r>
    </w:p>
    <w:p w:rsidR="001818FA" w:rsidRDefault="001818FA">
      <w:r>
        <w:t>Fairchild Building Suite 119</w:t>
      </w:r>
      <w:r w:rsidR="00633E87">
        <w:tab/>
      </w:r>
      <w:r w:rsidR="00633E87">
        <w:tab/>
      </w:r>
      <w:r w:rsidR="00633E87">
        <w:tab/>
      </w:r>
      <w:r w:rsidR="00633E87">
        <w:tab/>
      </w:r>
      <w:r w:rsidR="00633E87">
        <w:tab/>
        <w:t>Dallas Community College District</w:t>
      </w:r>
    </w:p>
    <w:p w:rsidR="001818FA" w:rsidRDefault="001818FA">
      <w:r>
        <w:t>Texas Southern University</w:t>
      </w:r>
      <w:r w:rsidR="00633E87">
        <w:tab/>
      </w:r>
      <w:r w:rsidR="00633E87">
        <w:tab/>
      </w:r>
      <w:r w:rsidR="00633E87">
        <w:tab/>
      </w:r>
      <w:r w:rsidR="00633E87">
        <w:tab/>
      </w:r>
      <w:r w:rsidR="00633E87">
        <w:tab/>
        <w:t>4849 W. Illinois Ave.</w:t>
      </w:r>
    </w:p>
    <w:p w:rsidR="001818FA" w:rsidRDefault="001818FA">
      <w:r>
        <w:t xml:space="preserve">3100 Cleburne St. </w:t>
      </w:r>
      <w:r w:rsidR="00633E87">
        <w:tab/>
      </w:r>
      <w:r w:rsidR="00633E87">
        <w:tab/>
      </w:r>
      <w:r w:rsidR="00633E87">
        <w:tab/>
      </w:r>
      <w:r w:rsidR="00633E87">
        <w:tab/>
      </w:r>
      <w:r w:rsidR="00633E87">
        <w:tab/>
      </w:r>
      <w:r w:rsidR="00633E87">
        <w:tab/>
        <w:t>Dallas, TX 75211</w:t>
      </w:r>
    </w:p>
    <w:p w:rsidR="001818FA" w:rsidRDefault="001818FA">
      <w:r>
        <w:t>Houston, Texas 77004</w:t>
      </w:r>
      <w:r w:rsidR="00633E87">
        <w:tab/>
      </w:r>
      <w:r w:rsidR="00633E87">
        <w:tab/>
      </w:r>
      <w:r w:rsidR="00633E87">
        <w:tab/>
      </w:r>
      <w:r w:rsidR="00633E87">
        <w:tab/>
      </w:r>
      <w:r w:rsidR="00633E87">
        <w:tab/>
        <w:t xml:space="preserve">Email: </w:t>
      </w:r>
      <w:hyperlink r:id="rId8" w:history="1">
        <w:r w:rsidR="00633E87">
          <w:rPr>
            <w:rStyle w:val="Hyperlink"/>
          </w:rPr>
          <w:t>Curtis.Hill@dcccd.edu</w:t>
        </w:r>
      </w:hyperlink>
    </w:p>
    <w:p w:rsidR="001818FA" w:rsidRDefault="001818FA">
      <w:r>
        <w:t xml:space="preserve">Email:  </w:t>
      </w:r>
      <w:hyperlink r:id="rId9" w:history="1">
        <w:r>
          <w:rPr>
            <w:rStyle w:val="Hyperlink"/>
          </w:rPr>
          <w:t>Reagan_sm@tsu.edu</w:t>
        </w:r>
      </w:hyperlink>
      <w:r w:rsidR="00633E87">
        <w:tab/>
      </w:r>
      <w:r w:rsidR="00633E87">
        <w:tab/>
      </w:r>
      <w:r w:rsidR="00633E87">
        <w:tab/>
      </w:r>
      <w:r w:rsidR="00633E87">
        <w:tab/>
      </w:r>
      <w:r w:rsidR="00633E87">
        <w:tab/>
        <w:t>Phone: 972-896-3991</w:t>
      </w:r>
    </w:p>
    <w:p w:rsidR="001818FA" w:rsidRDefault="001818FA">
      <w:r>
        <w:t>Phone:  713-313-7462</w:t>
      </w:r>
    </w:p>
    <w:p w:rsidR="001818FA" w:rsidRDefault="001818FA"/>
    <w:p w:rsidR="00633E87" w:rsidRDefault="001818FA">
      <w:r>
        <w:t xml:space="preserve">Dr. Cherry Ross Gooden, </w:t>
      </w:r>
      <w:r w:rsidR="00D3056B">
        <w:tab/>
      </w:r>
      <w:r w:rsidR="00D3056B">
        <w:tab/>
      </w:r>
      <w:r w:rsidR="00D3056B">
        <w:tab/>
      </w:r>
      <w:r w:rsidR="00D3056B">
        <w:tab/>
      </w:r>
      <w:r w:rsidR="00D3056B">
        <w:tab/>
        <w:t>Dr. Roland Smith</w:t>
      </w:r>
    </w:p>
    <w:p w:rsidR="001818FA" w:rsidRDefault="001818FA">
      <w:r>
        <w:t>Chairperson – Curriculum and Instruction</w:t>
      </w:r>
      <w:r w:rsidR="00D3056B">
        <w:tab/>
      </w:r>
      <w:r w:rsidR="00D3056B">
        <w:tab/>
      </w:r>
      <w:r w:rsidR="00D3056B">
        <w:tab/>
        <w:t>Associate Provost</w:t>
      </w:r>
    </w:p>
    <w:p w:rsidR="001818FA" w:rsidRDefault="001818FA">
      <w:r>
        <w:t>School of Education</w:t>
      </w:r>
      <w:r w:rsidR="00D3056B">
        <w:tab/>
      </w:r>
      <w:r w:rsidR="00D3056B">
        <w:tab/>
      </w:r>
      <w:r w:rsidR="00D3056B">
        <w:tab/>
      </w:r>
      <w:r w:rsidR="00D3056B">
        <w:tab/>
      </w:r>
      <w:r w:rsidR="00D3056B">
        <w:tab/>
      </w:r>
      <w:r w:rsidR="00D3056B">
        <w:tab/>
        <w:t>Rice University</w:t>
      </w:r>
    </w:p>
    <w:p w:rsidR="001818FA" w:rsidRDefault="001818FA">
      <w:r>
        <w:t>Texas Southern University</w:t>
      </w:r>
      <w:r w:rsidR="00D3056B">
        <w:tab/>
      </w:r>
      <w:r w:rsidR="00D3056B">
        <w:tab/>
      </w:r>
      <w:r w:rsidR="00D3056B">
        <w:tab/>
      </w:r>
      <w:r w:rsidR="00D3056B">
        <w:tab/>
      </w:r>
      <w:r w:rsidR="00D3056B">
        <w:tab/>
        <w:t>6100 Main Street</w:t>
      </w:r>
    </w:p>
    <w:p w:rsidR="001818FA" w:rsidRDefault="001818FA">
      <w:r>
        <w:t>3100 Cleburne St.</w:t>
      </w:r>
      <w:r w:rsidR="00D3056B">
        <w:tab/>
      </w:r>
      <w:r w:rsidR="00D3056B">
        <w:tab/>
      </w:r>
      <w:r w:rsidR="00D3056B">
        <w:tab/>
      </w:r>
      <w:r w:rsidR="00D3056B">
        <w:tab/>
      </w:r>
      <w:r w:rsidR="00D3056B">
        <w:tab/>
      </w:r>
      <w:r w:rsidR="00D3056B">
        <w:tab/>
        <w:t>Houston, TX 77005</w:t>
      </w:r>
    </w:p>
    <w:p w:rsidR="001818FA" w:rsidRDefault="001818FA">
      <w:r>
        <w:t>Houston, Texas 77004</w:t>
      </w:r>
      <w:r w:rsidR="00D3056B">
        <w:tab/>
      </w:r>
      <w:r w:rsidR="00D3056B">
        <w:tab/>
      </w:r>
      <w:r w:rsidR="00D3056B">
        <w:tab/>
      </w:r>
      <w:r w:rsidR="00D3056B">
        <w:tab/>
      </w:r>
      <w:r w:rsidR="00D3056B">
        <w:tab/>
        <w:t xml:space="preserve">Email: </w:t>
      </w:r>
      <w:hyperlink r:id="rId10" w:history="1">
        <w:r w:rsidR="00D3056B" w:rsidRPr="00B57E29">
          <w:rPr>
            <w:rStyle w:val="Hyperlink"/>
          </w:rPr>
          <w:t>rbsmith@rice.edu</w:t>
        </w:r>
      </w:hyperlink>
    </w:p>
    <w:p w:rsidR="001818FA" w:rsidRDefault="001818FA">
      <w:r>
        <w:t xml:space="preserve">Email:  </w:t>
      </w:r>
      <w:hyperlink r:id="rId11" w:history="1">
        <w:r>
          <w:rPr>
            <w:rStyle w:val="Hyperlink"/>
          </w:rPr>
          <w:t>gooden_cr@tsu.edu</w:t>
        </w:r>
      </w:hyperlink>
      <w:r w:rsidR="00D3056B">
        <w:tab/>
      </w:r>
      <w:r w:rsidR="00D3056B">
        <w:tab/>
      </w:r>
      <w:r w:rsidR="00D3056B">
        <w:tab/>
      </w:r>
      <w:r w:rsidR="00D3056B">
        <w:tab/>
      </w:r>
      <w:r w:rsidR="00D3056B">
        <w:tab/>
        <w:t>(713) 348-5688</w:t>
      </w:r>
    </w:p>
    <w:p w:rsidR="001818FA" w:rsidRDefault="001818FA">
      <w:r>
        <w:t>Phone: 713-313-1922</w:t>
      </w:r>
    </w:p>
    <w:p w:rsidR="001818FA" w:rsidRDefault="001818FA"/>
    <w:p w:rsidR="000B0F35" w:rsidRDefault="000B0F35">
      <w:r>
        <w:t>Mrs. Eva K. Pickens,</w:t>
      </w:r>
      <w:r w:rsidR="00633E87">
        <w:tab/>
      </w:r>
      <w:r w:rsidR="00633E87">
        <w:tab/>
      </w:r>
      <w:r w:rsidR="00633E87">
        <w:tab/>
      </w:r>
      <w:r w:rsidR="00633E87">
        <w:tab/>
      </w:r>
      <w:r w:rsidR="00633E87">
        <w:tab/>
      </w:r>
      <w:r w:rsidR="00633E87">
        <w:tab/>
        <w:t>Dr. James Cunningham</w:t>
      </w:r>
    </w:p>
    <w:p w:rsidR="000B0F35" w:rsidRDefault="000B0F35">
      <w:r>
        <w:t>Director of Communications</w:t>
      </w:r>
      <w:r w:rsidR="00633E87">
        <w:tab/>
      </w:r>
      <w:r w:rsidR="00633E87">
        <w:tab/>
      </w:r>
      <w:r w:rsidR="00633E87">
        <w:tab/>
      </w:r>
      <w:r w:rsidR="00633E87">
        <w:tab/>
      </w:r>
      <w:r w:rsidR="00633E87">
        <w:tab/>
        <w:t>Associate Dean</w:t>
      </w:r>
    </w:p>
    <w:p w:rsidR="000B0F35" w:rsidRDefault="000B0F35">
      <w:r>
        <w:t>Texas Southern University</w:t>
      </w:r>
      <w:r w:rsidR="00633E87">
        <w:tab/>
      </w:r>
      <w:r w:rsidR="00633E87">
        <w:tab/>
      </w:r>
      <w:r w:rsidR="00633E87">
        <w:tab/>
      </w:r>
      <w:r w:rsidR="00633E87">
        <w:tab/>
      </w:r>
      <w:r w:rsidR="00633E87">
        <w:tab/>
        <w:t>Texas Southern University</w:t>
      </w:r>
    </w:p>
    <w:p w:rsidR="001818FA" w:rsidRDefault="000B0F35">
      <w:r>
        <w:t>3100 Cleburne St.</w:t>
      </w:r>
      <w:r w:rsidR="00633E87">
        <w:tab/>
      </w:r>
      <w:r w:rsidR="00633E87">
        <w:tab/>
      </w:r>
      <w:r w:rsidR="00633E87">
        <w:tab/>
      </w:r>
      <w:r w:rsidR="00633E87">
        <w:tab/>
      </w:r>
      <w:r w:rsidR="00633E87">
        <w:tab/>
      </w:r>
      <w:r w:rsidR="00633E87">
        <w:tab/>
        <w:t>3100 Cleburne</w:t>
      </w:r>
    </w:p>
    <w:p w:rsidR="000B0F35" w:rsidRDefault="000B0F35">
      <w:r>
        <w:t>Houston, Texas 77004</w:t>
      </w:r>
      <w:r w:rsidR="00633E87">
        <w:tab/>
      </w:r>
      <w:r w:rsidR="00633E87">
        <w:tab/>
      </w:r>
      <w:r w:rsidR="00633E87">
        <w:tab/>
      </w:r>
      <w:r w:rsidR="00633E87">
        <w:tab/>
      </w:r>
      <w:r w:rsidR="00633E87">
        <w:tab/>
        <w:t>Houston, Texas 77004</w:t>
      </w:r>
    </w:p>
    <w:p w:rsidR="009F1DFC" w:rsidRDefault="009F1DFC">
      <w:r>
        <w:t xml:space="preserve">Email: </w:t>
      </w:r>
      <w:hyperlink r:id="rId12" w:history="1">
        <w:r w:rsidRPr="004856EA">
          <w:rPr>
            <w:rStyle w:val="Hyperlink"/>
          </w:rPr>
          <w:t>pickensek@tsu.edu</w:t>
        </w:r>
      </w:hyperlink>
      <w:r w:rsidR="00633E87">
        <w:tab/>
      </w:r>
      <w:r w:rsidR="00633E87">
        <w:tab/>
      </w:r>
      <w:r w:rsidR="00633E87">
        <w:tab/>
      </w:r>
      <w:r w:rsidR="00633E87">
        <w:tab/>
      </w:r>
      <w:r w:rsidR="00633E87">
        <w:tab/>
        <w:t xml:space="preserve">Email:  </w:t>
      </w:r>
      <w:hyperlink r:id="rId13" w:history="1">
        <w:r w:rsidR="00633E87" w:rsidRPr="00B57E29">
          <w:rPr>
            <w:rStyle w:val="Hyperlink"/>
          </w:rPr>
          <w:t>Cunningham_JJ@tsu.edu</w:t>
        </w:r>
      </w:hyperlink>
    </w:p>
    <w:p w:rsidR="00633E87" w:rsidRDefault="000B0F35" w:rsidP="00633E87">
      <w:r>
        <w:t xml:space="preserve">(713) 313 </w:t>
      </w:r>
      <w:r w:rsidR="00370AB6">
        <w:t>–</w:t>
      </w:r>
      <w:r>
        <w:t xml:space="preserve"> 4205</w:t>
      </w:r>
      <w:r w:rsidR="00633E87">
        <w:tab/>
      </w:r>
      <w:r w:rsidR="00633E87">
        <w:tab/>
      </w:r>
      <w:r w:rsidR="00633E87">
        <w:tab/>
      </w:r>
      <w:r w:rsidR="00633E87">
        <w:tab/>
      </w:r>
      <w:r w:rsidR="00633E87">
        <w:tab/>
      </w:r>
      <w:r w:rsidR="00633E87">
        <w:tab/>
        <w:t>(713) 313-7256</w:t>
      </w:r>
    </w:p>
    <w:p w:rsidR="00B74D19" w:rsidRDefault="00B74D19"/>
    <w:p w:rsidR="00633E87" w:rsidRDefault="00633E87"/>
    <w:p w:rsidR="00633E87" w:rsidRDefault="00633E87">
      <w:r>
        <w:t>Mr. Desmond Lewis</w:t>
      </w:r>
    </w:p>
    <w:p w:rsidR="00633E87" w:rsidRDefault="00633E87">
      <w:r>
        <w:t>HCCS Guided Studies – Spring Branch</w:t>
      </w:r>
    </w:p>
    <w:p w:rsidR="00633E87" w:rsidRDefault="00633E87">
      <w:r w:rsidRPr="00633E87">
        <w:t>1010 W. Sam Houston Pkwy N.</w:t>
      </w:r>
    </w:p>
    <w:p w:rsidR="00633E87" w:rsidRDefault="00633E87">
      <w:r w:rsidRPr="00633E87">
        <w:lastRenderedPageBreak/>
        <w:t xml:space="preserve">Houston, TX 77043 </w:t>
      </w:r>
    </w:p>
    <w:p w:rsidR="004D1DA6" w:rsidRDefault="004D1DA6">
      <w:r>
        <w:t xml:space="preserve">Email: </w:t>
      </w:r>
      <w:hyperlink r:id="rId14" w:history="1">
        <w:r w:rsidRPr="00750A87">
          <w:rPr>
            <w:rStyle w:val="Hyperlink"/>
          </w:rPr>
          <w:t>desmond.lewis@hccs.edu</w:t>
        </w:r>
      </w:hyperlink>
    </w:p>
    <w:p w:rsidR="00633E87" w:rsidRPr="00633E87" w:rsidRDefault="00633E87">
      <w:r w:rsidRPr="00633E87">
        <w:t>(713) 718-5700</w:t>
      </w:r>
    </w:p>
    <w:sectPr w:rsidR="00633E87" w:rsidRPr="00633E87" w:rsidSect="004D1DA6">
      <w:headerReference w:type="default" r:id="rId15"/>
      <w:type w:val="continuous"/>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66" w:rsidRDefault="007A0666">
      <w:r>
        <w:separator/>
      </w:r>
    </w:p>
  </w:endnote>
  <w:endnote w:type="continuationSeparator" w:id="0">
    <w:p w:rsidR="007A0666" w:rsidRDefault="007A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66" w:rsidRDefault="007A0666">
      <w:r>
        <w:separator/>
      </w:r>
    </w:p>
  </w:footnote>
  <w:footnote w:type="continuationSeparator" w:id="0">
    <w:p w:rsidR="007A0666" w:rsidRDefault="007A0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8FA" w:rsidRDefault="001818FA">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5A"/>
    <w:rsid w:val="00067E36"/>
    <w:rsid w:val="000A7C77"/>
    <w:rsid w:val="000B0F35"/>
    <w:rsid w:val="000B707A"/>
    <w:rsid w:val="000F10E7"/>
    <w:rsid w:val="00125D8E"/>
    <w:rsid w:val="001336F4"/>
    <w:rsid w:val="00171E97"/>
    <w:rsid w:val="001818FA"/>
    <w:rsid w:val="001B4291"/>
    <w:rsid w:val="001F608F"/>
    <w:rsid w:val="002405D5"/>
    <w:rsid w:val="00242381"/>
    <w:rsid w:val="00254549"/>
    <w:rsid w:val="00257659"/>
    <w:rsid w:val="00265AE8"/>
    <w:rsid w:val="002D58A9"/>
    <w:rsid w:val="00346F81"/>
    <w:rsid w:val="00361332"/>
    <w:rsid w:val="00367ECE"/>
    <w:rsid w:val="00370AB6"/>
    <w:rsid w:val="003A6DC0"/>
    <w:rsid w:val="003B7616"/>
    <w:rsid w:val="003C055A"/>
    <w:rsid w:val="003C199A"/>
    <w:rsid w:val="003D0EC1"/>
    <w:rsid w:val="003F62A8"/>
    <w:rsid w:val="00401367"/>
    <w:rsid w:val="00434DFD"/>
    <w:rsid w:val="004453F8"/>
    <w:rsid w:val="00452AE5"/>
    <w:rsid w:val="0046065A"/>
    <w:rsid w:val="004621C0"/>
    <w:rsid w:val="004846F5"/>
    <w:rsid w:val="004A2A58"/>
    <w:rsid w:val="004D1DA6"/>
    <w:rsid w:val="0057592B"/>
    <w:rsid w:val="005C5C1C"/>
    <w:rsid w:val="00633E87"/>
    <w:rsid w:val="00680D3B"/>
    <w:rsid w:val="006A6643"/>
    <w:rsid w:val="007A0666"/>
    <w:rsid w:val="007D2608"/>
    <w:rsid w:val="007F641C"/>
    <w:rsid w:val="00822291"/>
    <w:rsid w:val="00830509"/>
    <w:rsid w:val="00841D04"/>
    <w:rsid w:val="008A1626"/>
    <w:rsid w:val="009008B1"/>
    <w:rsid w:val="0090309F"/>
    <w:rsid w:val="009203ED"/>
    <w:rsid w:val="00923AAF"/>
    <w:rsid w:val="0097766B"/>
    <w:rsid w:val="009F1DFC"/>
    <w:rsid w:val="00A15585"/>
    <w:rsid w:val="00A4459F"/>
    <w:rsid w:val="00A93DE4"/>
    <w:rsid w:val="00A94F05"/>
    <w:rsid w:val="00AA230E"/>
    <w:rsid w:val="00AD7920"/>
    <w:rsid w:val="00AF25D7"/>
    <w:rsid w:val="00B74D19"/>
    <w:rsid w:val="00BB1009"/>
    <w:rsid w:val="00D013E2"/>
    <w:rsid w:val="00D11CF7"/>
    <w:rsid w:val="00D17AC5"/>
    <w:rsid w:val="00D3056B"/>
    <w:rsid w:val="00D63885"/>
    <w:rsid w:val="00D96AC4"/>
    <w:rsid w:val="00E0771A"/>
    <w:rsid w:val="00E31AA0"/>
    <w:rsid w:val="00E36634"/>
    <w:rsid w:val="00E7531E"/>
    <w:rsid w:val="00EE521B"/>
    <w:rsid w:val="00F047DA"/>
    <w:rsid w:val="00F11C3A"/>
    <w:rsid w:val="00FA1FE2"/>
    <w:rsid w:val="00FB5C4A"/>
    <w:rsid w:val="00FE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FD139-4C84-48F9-B841-17D4E658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85"/>
    <w:rPr>
      <w:sz w:val="24"/>
      <w:szCs w:val="24"/>
    </w:rPr>
  </w:style>
  <w:style w:type="paragraph" w:styleId="Heading1">
    <w:name w:val="heading 1"/>
    <w:basedOn w:val="Normal"/>
    <w:next w:val="Normal"/>
    <w:qFormat/>
    <w:rsid w:val="00A15585"/>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15585"/>
    <w:pPr>
      <w:tabs>
        <w:tab w:val="center" w:pos="4320"/>
        <w:tab w:val="right" w:pos="8640"/>
      </w:tabs>
    </w:pPr>
  </w:style>
  <w:style w:type="paragraph" w:styleId="Footer">
    <w:name w:val="footer"/>
    <w:basedOn w:val="Normal"/>
    <w:semiHidden/>
    <w:rsid w:val="00A15585"/>
    <w:pPr>
      <w:tabs>
        <w:tab w:val="center" w:pos="4320"/>
        <w:tab w:val="right" w:pos="8640"/>
      </w:tabs>
    </w:pPr>
  </w:style>
  <w:style w:type="character" w:styleId="Hyperlink">
    <w:name w:val="Hyperlink"/>
    <w:basedOn w:val="DefaultParagraphFont"/>
    <w:semiHidden/>
    <w:rsid w:val="00A15585"/>
    <w:rPr>
      <w:color w:val="0000FF"/>
      <w:u w:val="single"/>
    </w:rPr>
  </w:style>
  <w:style w:type="paragraph" w:styleId="BalloonText">
    <w:name w:val="Balloon Text"/>
    <w:basedOn w:val="Normal"/>
    <w:link w:val="BalloonTextChar"/>
    <w:uiPriority w:val="99"/>
    <w:semiHidden/>
    <w:unhideWhenUsed/>
    <w:rsid w:val="004D1DA6"/>
    <w:rPr>
      <w:rFonts w:ascii="Tahoma" w:hAnsi="Tahoma" w:cs="Tahoma"/>
      <w:sz w:val="16"/>
      <w:szCs w:val="16"/>
    </w:rPr>
  </w:style>
  <w:style w:type="character" w:customStyle="1" w:styleId="BalloonTextChar">
    <w:name w:val="Balloon Text Char"/>
    <w:basedOn w:val="DefaultParagraphFont"/>
    <w:link w:val="BalloonText"/>
    <w:uiPriority w:val="99"/>
    <w:semiHidden/>
    <w:rsid w:val="004D1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is.Hill@dcccd.edu" TargetMode="External"/><Relationship Id="rId13" Type="http://schemas.openxmlformats.org/officeDocument/2006/relationships/hyperlink" Target="mailto:Cunningham_JJ@tsu.edu"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mailto:pickensek@ts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gle.com/imgres?imgurl=http://www.copyrightauthority.com/copyright-symbol/Copyright-Symbol-images/Copyright_symbol_9.gif&amp;imgrefurl=http://www.copyrightauthority.com/copyright-symbol/&amp;h=220&amp;w=220&amp;sz=4&amp;tbnid=RztTQfUb4DcAVM:&amp;tbnh=86&amp;tbnw=86&amp;prev=/search?q=copyright+symbol&amp;tbm=isch&amp;tbo=u&amp;zoom=1&amp;q=copyright+symbol&amp;usg=__LvGwaK8kdQlFEmPrdZHmO5VlHrI=&amp;sa=X&amp;ei=5VGNUaX9DIbk8gTk4IGADQ&amp;ved=0CCcQ9QEwAg" TargetMode="External"/><Relationship Id="rId11" Type="http://schemas.openxmlformats.org/officeDocument/2006/relationships/hyperlink" Target="mailto:gooden_cr@tsu.ed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rbsmith@rice.edu" TargetMode="External"/><Relationship Id="rId4" Type="http://schemas.openxmlformats.org/officeDocument/2006/relationships/footnotes" Target="footnotes.xml"/><Relationship Id="rId9" Type="http://schemas.openxmlformats.org/officeDocument/2006/relationships/hyperlink" Target="mailto:Reagan_sm@tsu.edu" TargetMode="External"/><Relationship Id="rId14" Type="http://schemas.openxmlformats.org/officeDocument/2006/relationships/hyperlink" Target="mailto:desmond.lewis@h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Angela A</vt:lpstr>
    </vt:vector>
  </TitlesOfParts>
  <Company>Texas Southern University</Company>
  <LinksUpToDate>false</LinksUpToDate>
  <CharactersWithSpaces>17788</CharactersWithSpaces>
  <SharedDoc>false</SharedDoc>
  <HLinks>
    <vt:vector size="18" baseType="variant">
      <vt:variant>
        <vt:i4>4325430</vt:i4>
      </vt:variant>
      <vt:variant>
        <vt:i4>6</vt:i4>
      </vt:variant>
      <vt:variant>
        <vt:i4>0</vt:i4>
      </vt:variant>
      <vt:variant>
        <vt:i4>5</vt:i4>
      </vt:variant>
      <vt:variant>
        <vt:lpwstr>mailto:Curtis.Hill@dcccd.edu</vt:lpwstr>
      </vt:variant>
      <vt:variant>
        <vt:lpwstr/>
      </vt:variant>
      <vt:variant>
        <vt:i4>3342389</vt:i4>
      </vt:variant>
      <vt:variant>
        <vt:i4>3</vt:i4>
      </vt:variant>
      <vt:variant>
        <vt:i4>0</vt:i4>
      </vt:variant>
      <vt:variant>
        <vt:i4>5</vt:i4>
      </vt:variant>
      <vt:variant>
        <vt:lpwstr>mailto:gooden_cr@tsu.edu</vt:lpwstr>
      </vt:variant>
      <vt:variant>
        <vt:lpwstr/>
      </vt:variant>
      <vt:variant>
        <vt:i4>3342380</vt:i4>
      </vt:variant>
      <vt:variant>
        <vt:i4>0</vt:i4>
      </vt:variant>
      <vt:variant>
        <vt:i4>0</vt:i4>
      </vt:variant>
      <vt:variant>
        <vt:i4>5</vt:i4>
      </vt:variant>
      <vt:variant>
        <vt:lpwstr>mailto:Reagan_sm@tsu.edu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A</dc:title>
  <dc:creator>floydms</dc:creator>
  <cp:lastModifiedBy>NWC</cp:lastModifiedBy>
  <cp:revision>3</cp:revision>
  <cp:lastPrinted>2009-01-20T22:18:00Z</cp:lastPrinted>
  <dcterms:created xsi:type="dcterms:W3CDTF">2018-09-04T02:24:00Z</dcterms:created>
  <dcterms:modified xsi:type="dcterms:W3CDTF">2018-09-04T02:25:00Z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847133843</vt:i4>
  </property>
  <property fmtid="{D5CDD505-2E9C-101B-9397-08002B2CF9AE}" pid="3" name="_EmailSubject">
    <vt:lpwstr>Angela A resume2</vt:lpwstr>
  </property>
  <property fmtid="{D5CDD505-2E9C-101B-9397-08002B2CF9AE}" pid="4" name="_AuthorEmail">
    <vt:lpwstr>floydmd@TSU.EDU</vt:lpwstr>
  </property>
  <property fmtid="{D5CDD505-2E9C-101B-9397-08002B2CF9AE}" pid="5" name="_AuthorEmailDisplayName">
    <vt:lpwstr>Floyd, Monica</vt:lpwstr>
  </property>
  <property fmtid="{D5CDD505-2E9C-101B-9397-08002B2CF9AE}" pid="6" name="_ReviewingToolsShownOnce">
    <vt:lpwstr/>
  </property>
</Properties>
</file>