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B9" w:rsidRDefault="00F539B9">
      <w:pPr>
        <w:spacing w:line="200" w:lineRule="exact"/>
      </w:pPr>
      <w:bookmarkStart w:id="0" w:name="_GoBack"/>
      <w:bookmarkEnd w:id="0"/>
    </w:p>
    <w:p w:rsidR="00F539B9" w:rsidRDefault="00F539B9">
      <w:pPr>
        <w:spacing w:before="17" w:line="260" w:lineRule="exact"/>
        <w:rPr>
          <w:sz w:val="26"/>
          <w:szCs w:val="26"/>
        </w:rPr>
      </w:pPr>
    </w:p>
    <w:p w:rsidR="00F539B9" w:rsidRDefault="00A640DD">
      <w:pPr>
        <w:spacing w:line="1000" w:lineRule="exact"/>
        <w:ind w:left="609" w:right="399"/>
        <w:jc w:val="center"/>
        <w:rPr>
          <w:rFonts w:ascii="Cambria" w:eastAsia="Cambria" w:hAnsi="Cambria" w:cs="Cambria"/>
          <w:sz w:val="84"/>
          <w:szCs w:val="84"/>
        </w:rPr>
      </w:pPr>
      <w:r>
        <w:rPr>
          <w:rFonts w:ascii="Cambria" w:eastAsia="Cambria" w:hAnsi="Cambria" w:cs="Cambria"/>
          <w:b/>
          <w:i/>
          <w:position w:val="6"/>
          <w:sz w:val="84"/>
          <w:szCs w:val="84"/>
        </w:rPr>
        <w:t>PSYCHOLOGY</w:t>
      </w:r>
      <w:r>
        <w:rPr>
          <w:rFonts w:ascii="Sylfaen" w:eastAsia="Sylfaen" w:hAnsi="Sylfaen" w:cs="Sylfaen"/>
          <w:position w:val="6"/>
          <w:sz w:val="86"/>
          <w:szCs w:val="86"/>
        </w:rPr>
        <w:t>ჼ</w:t>
      </w:r>
      <w:r>
        <w:rPr>
          <w:rFonts w:ascii="Sylfaen" w:eastAsia="Sylfaen" w:hAnsi="Sylfaen" w:cs="Sylfaen"/>
          <w:spacing w:val="-10"/>
          <w:position w:val="6"/>
          <w:sz w:val="86"/>
          <w:szCs w:val="86"/>
        </w:rPr>
        <w:t xml:space="preserve"> </w:t>
      </w:r>
      <w:r>
        <w:rPr>
          <w:rFonts w:ascii="Cambria" w:eastAsia="Cambria" w:hAnsi="Cambria" w:cs="Cambria"/>
          <w:b/>
          <w:i/>
          <w:position w:val="6"/>
          <w:sz w:val="84"/>
          <w:szCs w:val="84"/>
        </w:rPr>
        <w:t>231</w:t>
      </w:r>
      <w:r>
        <w:rPr>
          <w:rFonts w:ascii="Cambria" w:eastAsia="Cambria" w:hAnsi="Cambria" w:cs="Cambria"/>
          <w:b/>
          <w:i/>
          <w:spacing w:val="1"/>
          <w:position w:val="6"/>
          <w:sz w:val="84"/>
          <w:szCs w:val="84"/>
        </w:rPr>
        <w:t>4</w:t>
      </w:r>
      <w:r>
        <w:rPr>
          <w:rFonts w:ascii="Cambria" w:eastAsia="Cambria" w:hAnsi="Cambria" w:cs="Cambria"/>
          <w:b/>
          <w:i/>
          <w:spacing w:val="-46"/>
          <w:position w:val="6"/>
          <w:sz w:val="84"/>
          <w:szCs w:val="84"/>
        </w:rPr>
        <w:t xml:space="preserve"> </w:t>
      </w:r>
      <w:r>
        <w:rPr>
          <w:rFonts w:ascii="Cambria" w:eastAsia="Cambria" w:hAnsi="Cambria" w:cs="Cambria"/>
          <w:b/>
          <w:i/>
          <w:w w:val="25"/>
          <w:position w:val="6"/>
          <w:sz w:val="84"/>
          <w:szCs w:val="84"/>
        </w:rPr>
        <w:t> </w:t>
      </w:r>
    </w:p>
    <w:p w:rsidR="00F539B9" w:rsidRDefault="00A640DD">
      <w:pPr>
        <w:spacing w:line="280" w:lineRule="exact"/>
        <w:ind w:left="1778" w:right="169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55"/>
          <w:position w:val="1"/>
          <w:sz w:val="28"/>
          <w:szCs w:val="28"/>
        </w:rPr>
        <w:t>A</w:t>
      </w:r>
      <w:r>
        <w:rPr>
          <w:rFonts w:ascii="Cambria" w:eastAsia="Cambria" w:hAnsi="Cambria" w:cs="Cambria"/>
          <w:w w:val="55"/>
          <w:position w:val="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3"/>
          <w:w w:val="55"/>
          <w:position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55"/>
          <w:position w:val="1"/>
          <w:sz w:val="28"/>
          <w:szCs w:val="28"/>
        </w:rPr>
        <w:t> </w:t>
      </w:r>
      <w:r>
        <w:rPr>
          <w:rFonts w:ascii="Cambria" w:eastAsia="Cambria" w:hAnsi="Cambria" w:cs="Cambria"/>
          <w:spacing w:val="1"/>
          <w:w w:val="99"/>
          <w:position w:val="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85"/>
          <w:position w:val="1"/>
          <w:sz w:val="28"/>
          <w:szCs w:val="28"/>
        </w:rPr>
        <w:t xml:space="preserve">TUDENT   </w:t>
      </w:r>
      <w:r>
        <w:rPr>
          <w:rFonts w:ascii="Cambria" w:eastAsia="Cambria" w:hAnsi="Cambria" w:cs="Cambria"/>
          <w:spacing w:val="1"/>
          <w:w w:val="95"/>
          <w:position w:val="1"/>
          <w:sz w:val="28"/>
          <w:szCs w:val="28"/>
        </w:rPr>
        <w:t> SUPPLEMENTARY</w:t>
      </w:r>
      <w:r>
        <w:rPr>
          <w:rFonts w:ascii="Cambria" w:eastAsia="Cambria" w:hAnsi="Cambria" w:cs="Cambria"/>
          <w:spacing w:val="41"/>
          <w:w w:val="95"/>
          <w:position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5"/>
          <w:position w:val="1"/>
          <w:sz w:val="28"/>
          <w:szCs w:val="28"/>
        </w:rPr>
        <w:t> </w:t>
      </w:r>
      <w:r>
        <w:rPr>
          <w:rFonts w:ascii="Cambria" w:eastAsia="Cambria" w:hAnsi="Cambria" w:cs="Cambria"/>
          <w:spacing w:val="1"/>
          <w:w w:val="95"/>
          <w:position w:val="1"/>
          <w:sz w:val="28"/>
          <w:szCs w:val="28"/>
        </w:rPr>
        <w:t>HANDBOOK</w:t>
      </w:r>
      <w:r>
        <w:rPr>
          <w:rFonts w:ascii="Cambria" w:eastAsia="Cambria" w:hAnsi="Cambria" w:cs="Cambria"/>
          <w:spacing w:val="38"/>
          <w:w w:val="95"/>
          <w:position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24"/>
          <w:position w:val="1"/>
          <w:sz w:val="28"/>
          <w:szCs w:val="28"/>
        </w:rPr>
        <w:t> </w:t>
      </w:r>
    </w:p>
    <w:p w:rsidR="00F539B9" w:rsidRDefault="00A640DD">
      <w:pPr>
        <w:spacing w:line="320" w:lineRule="exact"/>
        <w:ind w:left="3266" w:right="3241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ACCOMPAN</w:t>
      </w:r>
      <w:r>
        <w:rPr>
          <w:w w:val="99"/>
          <w:sz w:val="28"/>
          <w:szCs w:val="28"/>
        </w:rPr>
        <w:t>Y</w:t>
      </w: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before="11" w:line="240" w:lineRule="exact"/>
        <w:rPr>
          <w:sz w:val="24"/>
          <w:szCs w:val="24"/>
        </w:rPr>
      </w:pPr>
    </w:p>
    <w:p w:rsidR="00F539B9" w:rsidRDefault="00A640DD">
      <w:pPr>
        <w:ind w:left="103"/>
        <w:rPr>
          <w:sz w:val="36"/>
          <w:szCs w:val="36"/>
        </w:rPr>
      </w:pPr>
      <w:r>
        <w:rPr>
          <w:b/>
          <w:sz w:val="36"/>
          <w:szCs w:val="36"/>
        </w:rPr>
        <w:t>The Developing Person through the Lifespan (9</w:t>
      </w:r>
      <w:r>
        <w:rPr>
          <w:b/>
          <w:spacing w:val="1"/>
          <w:position w:val="16"/>
          <w:sz w:val="22"/>
          <w:szCs w:val="22"/>
        </w:rPr>
        <w:t>t</w:t>
      </w:r>
      <w:r>
        <w:rPr>
          <w:b/>
          <w:position w:val="16"/>
          <w:sz w:val="22"/>
          <w:szCs w:val="22"/>
        </w:rPr>
        <w:t>h</w:t>
      </w:r>
      <w:r>
        <w:rPr>
          <w:b/>
          <w:spacing w:val="41"/>
          <w:position w:val="16"/>
          <w:sz w:val="22"/>
          <w:szCs w:val="22"/>
        </w:rPr>
        <w:t xml:space="preserve"> </w:t>
      </w:r>
      <w:r>
        <w:rPr>
          <w:b/>
          <w:sz w:val="36"/>
          <w:szCs w:val="36"/>
        </w:rPr>
        <w:t>ed.)</w:t>
      </w:r>
    </w:p>
    <w:p w:rsidR="00F539B9" w:rsidRDefault="00A640DD">
      <w:pPr>
        <w:spacing w:before="7"/>
        <w:ind w:left="2473" w:right="2448"/>
        <w:jc w:val="center"/>
        <w:rPr>
          <w:sz w:val="31"/>
          <w:szCs w:val="31"/>
        </w:rPr>
      </w:pPr>
      <w:r>
        <w:rPr>
          <w:b/>
          <w:spacing w:val="2"/>
          <w:sz w:val="31"/>
          <w:szCs w:val="31"/>
        </w:rPr>
        <w:t>B</w:t>
      </w:r>
      <w:r>
        <w:rPr>
          <w:b/>
          <w:sz w:val="31"/>
          <w:szCs w:val="31"/>
        </w:rPr>
        <w:t>y</w:t>
      </w:r>
      <w:r>
        <w:rPr>
          <w:b/>
          <w:spacing w:val="11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K</w:t>
      </w:r>
      <w:r>
        <w:rPr>
          <w:b/>
          <w:spacing w:val="1"/>
          <w:sz w:val="31"/>
          <w:szCs w:val="31"/>
        </w:rPr>
        <w:t>at</w:t>
      </w:r>
      <w:r>
        <w:rPr>
          <w:b/>
          <w:spacing w:val="2"/>
          <w:sz w:val="31"/>
          <w:szCs w:val="31"/>
        </w:rPr>
        <w:t>h</w:t>
      </w:r>
      <w:r>
        <w:rPr>
          <w:b/>
          <w:spacing w:val="1"/>
          <w:sz w:val="31"/>
          <w:szCs w:val="31"/>
        </w:rPr>
        <w:t>l</w:t>
      </w:r>
      <w:r>
        <w:rPr>
          <w:b/>
          <w:spacing w:val="2"/>
          <w:sz w:val="31"/>
          <w:szCs w:val="31"/>
        </w:rPr>
        <w:t>ee</w:t>
      </w:r>
      <w:r>
        <w:rPr>
          <w:b/>
          <w:sz w:val="31"/>
          <w:szCs w:val="31"/>
        </w:rPr>
        <w:t>n</w:t>
      </w:r>
      <w:r>
        <w:rPr>
          <w:b/>
          <w:spacing w:val="28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S</w:t>
      </w:r>
      <w:r>
        <w:rPr>
          <w:b/>
          <w:spacing w:val="1"/>
          <w:sz w:val="31"/>
          <w:szCs w:val="31"/>
        </w:rPr>
        <w:t>tass</w:t>
      </w:r>
      <w:r>
        <w:rPr>
          <w:b/>
          <w:spacing w:val="2"/>
          <w:sz w:val="31"/>
          <w:szCs w:val="31"/>
        </w:rPr>
        <w:t>e</w:t>
      </w:r>
      <w:r>
        <w:rPr>
          <w:b/>
          <w:sz w:val="31"/>
          <w:szCs w:val="31"/>
        </w:rPr>
        <w:t>n</w:t>
      </w:r>
      <w:r>
        <w:rPr>
          <w:b/>
          <w:spacing w:val="24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Ber</w:t>
      </w:r>
      <w:r>
        <w:rPr>
          <w:b/>
          <w:spacing w:val="1"/>
          <w:w w:val="102"/>
          <w:sz w:val="31"/>
          <w:szCs w:val="31"/>
        </w:rPr>
        <w:t>g</w:t>
      </w:r>
      <w:r>
        <w:rPr>
          <w:b/>
          <w:spacing w:val="2"/>
          <w:w w:val="102"/>
          <w:sz w:val="31"/>
          <w:szCs w:val="31"/>
        </w:rPr>
        <w:t>e</w:t>
      </w:r>
      <w:r>
        <w:rPr>
          <w:b/>
          <w:w w:val="102"/>
          <w:sz w:val="31"/>
          <w:szCs w:val="31"/>
        </w:rPr>
        <w:t>r</w:t>
      </w: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before="18" w:line="280" w:lineRule="exact"/>
        <w:rPr>
          <w:sz w:val="28"/>
          <w:szCs w:val="28"/>
        </w:rPr>
      </w:pPr>
    </w:p>
    <w:p w:rsidR="00F539B9" w:rsidRDefault="00A640DD">
      <w:pPr>
        <w:ind w:left="414" w:right="30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HOUSTON</w:t>
      </w:r>
      <w:r>
        <w:rPr>
          <w:rFonts w:ascii="Cambria" w:eastAsia="Cambria" w:hAnsi="Cambria" w:cs="Cambria"/>
          <w:b/>
          <w:spacing w:val="-2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 COMMUNITY</w:t>
      </w:r>
      <w:r>
        <w:rPr>
          <w:rFonts w:ascii="Cambria" w:eastAsia="Cambria" w:hAnsi="Cambria" w:cs="Cambria"/>
          <w:b/>
          <w:w w:val="25"/>
          <w:sz w:val="36"/>
          <w:szCs w:val="36"/>
        </w:rPr>
        <w:t xml:space="preserve">    </w:t>
      </w:r>
      <w:r>
        <w:rPr>
          <w:rFonts w:ascii="Cambria" w:eastAsia="Cambria" w:hAnsi="Cambria" w:cs="Cambria"/>
          <w:b/>
          <w:sz w:val="36"/>
          <w:szCs w:val="36"/>
        </w:rPr>
        <w:t>COLLEG</w:t>
      </w:r>
      <w:r>
        <w:rPr>
          <w:rFonts w:ascii="Cambria" w:eastAsia="Cambria" w:hAnsi="Cambria" w:cs="Cambria"/>
          <w:b/>
          <w:w w:val="54"/>
          <w:sz w:val="36"/>
          <w:szCs w:val="36"/>
        </w:rPr>
        <w:t xml:space="preserve">E   </w:t>
      </w:r>
      <w:r>
        <w:rPr>
          <w:rFonts w:ascii="Cambria" w:eastAsia="Cambria" w:hAnsi="Cambria" w:cs="Cambria"/>
          <w:b/>
          <w:spacing w:val="-1"/>
          <w:w w:val="50"/>
          <w:sz w:val="36"/>
          <w:szCs w:val="36"/>
        </w:rPr>
        <w:t> </w:t>
      </w:r>
      <w:r>
        <w:rPr>
          <w:rFonts w:ascii="Cambria" w:eastAsia="Cambria" w:hAnsi="Cambria" w:cs="Cambria"/>
          <w:b/>
          <w:w w:val="50"/>
          <w:sz w:val="36"/>
          <w:szCs w:val="36"/>
        </w:rPr>
        <w:t xml:space="preserve">-­   </w:t>
      </w:r>
      <w:r>
        <w:rPr>
          <w:rFonts w:ascii="Cambria" w:eastAsia="Cambria" w:hAnsi="Cambria" w:cs="Cambria"/>
          <w:b/>
          <w:spacing w:val="26"/>
          <w:w w:val="5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1"/>
          <w:sz w:val="36"/>
          <w:szCs w:val="36"/>
        </w:rPr>
        <w:t> NORTHWES</w:t>
      </w:r>
      <w:r>
        <w:rPr>
          <w:rFonts w:ascii="Cambria" w:eastAsia="Cambria" w:hAnsi="Cambria" w:cs="Cambria"/>
          <w:b/>
          <w:spacing w:val="1"/>
          <w:w w:val="91"/>
          <w:sz w:val="36"/>
          <w:szCs w:val="36"/>
        </w:rPr>
        <w:t>T</w:t>
      </w:r>
      <w:r>
        <w:rPr>
          <w:rFonts w:ascii="Cambria" w:eastAsia="Cambria" w:hAnsi="Cambria" w:cs="Cambria"/>
          <w:b/>
          <w:spacing w:val="5"/>
          <w:w w:val="9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25"/>
          <w:sz w:val="36"/>
          <w:szCs w:val="36"/>
        </w:rPr>
        <w:t> </w:t>
      </w:r>
    </w:p>
    <w:p w:rsidR="00F539B9" w:rsidRDefault="00A640DD">
      <w:pPr>
        <w:spacing w:before="4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8" w:line="320" w:lineRule="exact"/>
        <w:ind w:left="3457" w:right="33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b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nd</w:t>
      </w:r>
      <w:r>
        <w:rPr>
          <w:rFonts w:ascii="Cambria" w:eastAsia="Cambria" w:hAnsi="Cambria" w:cs="Cambria"/>
          <w:b/>
          <w:spacing w:val="1"/>
          <w:w w:val="53"/>
          <w:sz w:val="28"/>
          <w:szCs w:val="28"/>
        </w:rPr>
        <w:t xml:space="preserve">a   </w:t>
      </w:r>
      <w:r>
        <w:rPr>
          <w:rFonts w:ascii="Cambria" w:eastAsia="Cambria" w:hAnsi="Cambria" w:cs="Cambria"/>
          <w:b/>
          <w:w w:val="53"/>
          <w:sz w:val="28"/>
          <w:szCs w:val="28"/>
        </w:rPr>
        <w:t> 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W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w w:val="99"/>
          <w:sz w:val="28"/>
          <w:szCs w:val="28"/>
        </w:rPr>
        <w:t>it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ney</w:t>
      </w: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Te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rese</w:t>
      </w: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Landry</w:t>
      </w: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 </w:t>
      </w:r>
    </w:p>
    <w:p w:rsidR="00F539B9" w:rsidRDefault="00A640DD">
      <w:pPr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line="320" w:lineRule="exact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line="320" w:lineRule="exact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4382" w:right="4295"/>
        <w:jc w:val="center"/>
        <w:rPr>
          <w:rFonts w:ascii="Cambria" w:eastAsia="Cambria" w:hAnsi="Cambria" w:cs="Cambria"/>
          <w:sz w:val="28"/>
          <w:szCs w:val="28"/>
        </w:rPr>
        <w:sectPr w:rsidR="00F539B9"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> </w:t>
      </w: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F539B9">
      <w:pPr>
        <w:spacing w:before="10" w:line="240" w:lineRule="exact"/>
        <w:rPr>
          <w:sz w:val="24"/>
          <w:szCs w:val="24"/>
        </w:rPr>
      </w:pPr>
    </w:p>
    <w:p w:rsidR="00F539B9" w:rsidRDefault="00A640DD">
      <w:pPr>
        <w:spacing w:line="280" w:lineRule="exact"/>
        <w:ind w:left="103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</w:rPr>
        <w:t>TEXT</w:t>
      </w:r>
      <w:r>
        <w:rPr>
          <w:rFonts w:ascii="Arial" w:eastAsia="Arial" w:hAnsi="Arial" w:cs="Arial"/>
          <w:b/>
          <w:i/>
          <w:spacing w:val="1"/>
          <w:position w:val="-1"/>
          <w:sz w:val="26"/>
          <w:szCs w:val="26"/>
        </w:rPr>
        <w:t>BOO</w:t>
      </w:r>
      <w:r>
        <w:rPr>
          <w:rFonts w:ascii="Arial" w:eastAsia="Arial" w:hAnsi="Arial" w:cs="Arial"/>
          <w:b/>
          <w:i/>
          <w:position w:val="-1"/>
          <w:sz w:val="26"/>
          <w:szCs w:val="26"/>
        </w:rPr>
        <w:t>K</w:t>
      </w:r>
    </w:p>
    <w:p w:rsidR="00F539B9" w:rsidRDefault="00A640DD">
      <w:pPr>
        <w:spacing w:before="58"/>
        <w:ind w:left="-25" w:right="2494"/>
        <w:jc w:val="center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lastRenderedPageBreak/>
        <w:t>WHAT</w:t>
      </w:r>
      <w:r>
        <w:rPr>
          <w:rFonts w:ascii="Cambria" w:eastAsia="Cambria" w:hAnsi="Cambria" w:cs="Cambria"/>
          <w:b/>
          <w:i/>
          <w:spacing w:val="-17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i/>
          <w:w w:val="99"/>
          <w:sz w:val="28"/>
          <w:szCs w:val="28"/>
        </w:rPr>
        <w:t>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TO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KNO</w:t>
      </w:r>
      <w:r>
        <w:rPr>
          <w:rFonts w:ascii="Cambria" w:eastAsia="Cambria" w:hAnsi="Cambria" w:cs="Cambria"/>
          <w:b/>
          <w:i/>
          <w:spacing w:val="2"/>
          <w:w w:val="99"/>
          <w:sz w:val="28"/>
          <w:szCs w:val="28"/>
        </w:rPr>
        <w:t>W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ABOUT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STUDY</w:t>
      </w:r>
      <w:r>
        <w:rPr>
          <w:rFonts w:ascii="Cambria" w:eastAsia="Cambria" w:hAnsi="Cambria" w:cs="Cambria"/>
          <w:b/>
          <w:i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i/>
          <w:spacing w:val="1"/>
          <w:w w:val="69"/>
          <w:sz w:val="28"/>
          <w:szCs w:val="28"/>
        </w:rPr>
        <w:t>NG   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PSYC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 </w:t>
      </w:r>
      <w:r>
        <w:rPr>
          <w:rFonts w:ascii="Cambria" w:eastAsia="Cambria" w:hAnsi="Cambria" w:cs="Cambria"/>
          <w:b/>
          <w:i/>
          <w:spacing w:val="1"/>
          <w:w w:val="99"/>
          <w:sz w:val="28"/>
          <w:szCs w:val="28"/>
        </w:rPr>
        <w:t>2314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 </w:t>
      </w:r>
    </w:p>
    <w:p w:rsidR="00F539B9" w:rsidRDefault="00A640DD">
      <w:pPr>
        <w:ind w:left="1777" w:right="4295"/>
        <w:jc w:val="center"/>
        <w:rPr>
          <w:rFonts w:ascii="Cambria" w:eastAsia="Cambria" w:hAnsi="Cambria" w:cs="Cambria"/>
          <w:sz w:val="28"/>
          <w:szCs w:val="28"/>
        </w:rPr>
        <w:sectPr w:rsidR="00F539B9">
          <w:pgSz w:w="12240" w:h="15840"/>
          <w:pgMar w:top="1380" w:right="1720" w:bottom="280" w:left="1700" w:header="720" w:footer="720" w:gutter="0"/>
          <w:cols w:num="2" w:space="720" w:equalWidth="0">
            <w:col w:w="1547" w:space="1058"/>
            <w:col w:w="6215"/>
          </w:cols>
        </w:sectPr>
      </w:pPr>
      <w:r>
        <w:rPr>
          <w:rFonts w:ascii="Cambria" w:eastAsia="Cambria" w:hAnsi="Cambria" w:cs="Cambria"/>
          <w:b/>
          <w:i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i/>
          <w:w w:val="24"/>
          <w:sz w:val="28"/>
          <w:szCs w:val="28"/>
        </w:rPr>
        <w:t> </w:t>
      </w:r>
    </w:p>
    <w:p w:rsidR="00F539B9" w:rsidRDefault="00A640DD">
      <w:pPr>
        <w:spacing w:before="6"/>
        <w:ind w:left="103" w:right="17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succeed in this course, you must have the </w:t>
      </w:r>
      <w:r>
        <w:rPr>
          <w:sz w:val="24"/>
          <w:szCs w:val="24"/>
        </w:rPr>
        <w:t>appropriate textbook. There are several textbooks currently in use by instructors of PSYC 2301 at Houston Community College. Check your instructor's syllabus to be certain that you have the textbook s/he has specified.</w:t>
      </w:r>
    </w:p>
    <w:p w:rsidR="00F539B9" w:rsidRDefault="00F539B9">
      <w:pPr>
        <w:spacing w:before="2" w:line="240" w:lineRule="exact"/>
        <w:rPr>
          <w:sz w:val="24"/>
          <w:szCs w:val="24"/>
        </w:rPr>
      </w:pPr>
    </w:p>
    <w:p w:rsidR="00F539B9" w:rsidRDefault="00A640DD">
      <w:pPr>
        <w:ind w:left="10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T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P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UR</w:t>
      </w:r>
      <w:r>
        <w:rPr>
          <w:rFonts w:ascii="Arial" w:eastAsia="Arial" w:hAnsi="Arial" w:cs="Arial"/>
          <w:b/>
          <w:i/>
          <w:sz w:val="26"/>
          <w:szCs w:val="26"/>
        </w:rPr>
        <w:t>P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i/>
          <w:sz w:val="26"/>
          <w:szCs w:val="26"/>
        </w:rPr>
        <w:t>SE</w:t>
      </w:r>
      <w:r>
        <w:rPr>
          <w:rFonts w:ascii="Arial" w:eastAsia="Arial" w:hAnsi="Arial" w:cs="Arial"/>
          <w:b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i/>
          <w:sz w:val="26"/>
          <w:szCs w:val="26"/>
        </w:rPr>
        <w:t>F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T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i/>
          <w:sz w:val="26"/>
          <w:szCs w:val="26"/>
        </w:rPr>
        <w:t>IS</w:t>
      </w:r>
      <w:r>
        <w:rPr>
          <w:rFonts w:ascii="Arial" w:eastAsia="Arial" w:hAnsi="Arial" w:cs="Arial"/>
          <w:b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HANDBOO</w:t>
      </w:r>
      <w:r>
        <w:rPr>
          <w:rFonts w:ascii="Arial" w:eastAsia="Arial" w:hAnsi="Arial" w:cs="Arial"/>
          <w:b/>
          <w:i/>
          <w:sz w:val="26"/>
          <w:szCs w:val="26"/>
        </w:rPr>
        <w:t>K</w:t>
      </w:r>
    </w:p>
    <w:p w:rsidR="00F539B9" w:rsidRDefault="00A640DD">
      <w:pPr>
        <w:ind w:left="103" w:right="117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Houston Community College, PSYC 2314: Introduction to Lifespan Psychology includes a core set of topics and concepts. This material is covered in all classes at all campuses and is tested throughout the course. This Supplementary Handbook is intended as a </w:t>
      </w:r>
      <w:r>
        <w:rPr>
          <w:sz w:val="24"/>
          <w:szCs w:val="24"/>
        </w:rPr>
        <w:t>guide to the specific concepts, terms, and objectives representing the core topics that will be covered on the dexams.  Please note:  faculty are encouraged to teach additional</w:t>
      </w:r>
    </w:p>
    <w:p w:rsidR="00F539B9" w:rsidRDefault="00A640DD">
      <w:pPr>
        <w:spacing w:before="2"/>
        <w:ind w:left="103"/>
        <w:rPr>
          <w:sz w:val="24"/>
          <w:szCs w:val="24"/>
        </w:rPr>
      </w:pPr>
      <w:r>
        <w:rPr>
          <w:sz w:val="24"/>
          <w:szCs w:val="24"/>
        </w:rPr>
        <w:t>content and thus you are responsible for that material, also.</w:t>
      </w:r>
    </w:p>
    <w:p w:rsidR="00F539B9" w:rsidRDefault="00A640DD">
      <w:pPr>
        <w:spacing w:before="3"/>
        <w:ind w:left="1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line="320" w:lineRule="exact"/>
        <w:ind w:left="1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3"/>
        <w:ind w:left="1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F539B9" w:rsidRDefault="00A640DD">
      <w:pPr>
        <w:spacing w:before="6" w:line="300" w:lineRule="exact"/>
        <w:ind w:left="10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Cor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Concep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Lis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Psycholog</w:t>
      </w:r>
      <w:r>
        <w:rPr>
          <w:rFonts w:ascii="Arial" w:eastAsia="Arial" w:hAnsi="Arial" w:cs="Arial"/>
          <w:b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2314</w:t>
      </w:r>
      <w:r>
        <w:rPr>
          <w:rFonts w:ascii="Arial" w:eastAsia="Arial" w:hAnsi="Arial" w:cs="Arial"/>
          <w:b/>
          <w:position w:val="-1"/>
          <w:sz w:val="28"/>
          <w:szCs w:val="28"/>
        </w:rPr>
        <w:t>:</w:t>
      </w:r>
    </w:p>
    <w:p w:rsidR="00F539B9" w:rsidRDefault="00A640DD">
      <w:pPr>
        <w:spacing w:line="280" w:lineRule="exact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THE DEVELOPING PERSON THROUGH THE LIFE SPAN (9</w:t>
      </w:r>
      <w:r>
        <w:rPr>
          <w:rFonts w:ascii="Arial" w:eastAsia="Arial" w:hAnsi="Arial" w:cs="Arial"/>
          <w:b/>
          <w:i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i/>
          <w:position w:val="11"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ed., 2014)</w:t>
      </w:r>
    </w:p>
    <w:p w:rsidR="00F539B9" w:rsidRDefault="00A640DD">
      <w:pPr>
        <w:spacing w:before="2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by Kathleen Stassen Berger</w:t>
      </w:r>
    </w:p>
    <w:p w:rsidR="00F539B9" w:rsidRDefault="00F539B9">
      <w:pPr>
        <w:spacing w:before="17" w:line="260" w:lineRule="exact"/>
        <w:rPr>
          <w:sz w:val="26"/>
          <w:szCs w:val="26"/>
        </w:rPr>
      </w:pPr>
    </w:p>
    <w:p w:rsidR="00F539B9" w:rsidRDefault="00A640DD">
      <w:pPr>
        <w:ind w:left="103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These are the core concepts required by the discipline that all instructors must cover. Students are responsible for the </w:t>
      </w:r>
      <w:r>
        <w:rPr>
          <w:rFonts w:ascii="Arial" w:eastAsia="Arial" w:hAnsi="Arial" w:cs="Arial"/>
          <w:sz w:val="24"/>
          <w:szCs w:val="24"/>
        </w:rPr>
        <w:t>following learning objectives or key terms for the exams and final exam.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instructor will cover additional material and add concepts or</w:t>
      </w:r>
    </w:p>
    <w:p w:rsidR="00F539B9" w:rsidRDefault="00A640DD">
      <w:pPr>
        <w:spacing w:before="2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objectives to this list.</w:t>
      </w:r>
    </w:p>
    <w:p w:rsidR="00F539B9" w:rsidRDefault="00F539B9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3"/>
        <w:gridCol w:w="2543"/>
      </w:tblGrid>
      <w:tr w:rsidR="00F539B9">
        <w:trPr>
          <w:trHeight w:hRule="exact" w:val="521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I: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 BEGINNINGS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120" w:lineRule="exact"/>
              <w:rPr>
                <w:sz w:val="12"/>
                <w:szCs w:val="12"/>
              </w:rPr>
            </w:pPr>
          </w:p>
          <w:p w:rsidR="00F539B9" w:rsidRDefault="00A640DD">
            <w:pPr>
              <w:ind w:left="1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F539B9">
        <w:trPr>
          <w:trHeight w:hRule="exact" w:val="599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Developmental Psychology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133" w:right="1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F539B9">
        <w:trPr>
          <w:trHeight w:hRule="exact" w:val="6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Nature/Nurture </w:t>
            </w:r>
            <w:r>
              <w:rPr>
                <w:rFonts w:ascii="Arial" w:eastAsia="Arial" w:hAnsi="Arial" w:cs="Arial"/>
                <w:sz w:val="24"/>
                <w:szCs w:val="24"/>
              </w:rPr>
              <w:t>Controversy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133" w:right="1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539B9">
        <w:trPr>
          <w:trHeight w:hRule="exact" w:val="12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spacing w:line="260" w:lineRule="auto"/>
              <w:ind w:left="40" w:right="1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Life-Span Perspective (Multidirectional, Multicontextual, Multicultural, Multidisciplinary, And Plasticity)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1133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</w:t>
            </w:r>
          </w:p>
        </w:tc>
      </w:tr>
      <w:tr w:rsidR="00F539B9">
        <w:trPr>
          <w:trHeight w:hRule="exact" w:val="6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Ecological Systems Theory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133" w:right="9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</w:tr>
      <w:tr w:rsidR="00F539B9">
        <w:trPr>
          <w:trHeight w:hRule="exact" w:val="601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Cohort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1133" w:right="12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8</w:t>
            </w:r>
          </w:p>
        </w:tc>
      </w:tr>
      <w:tr w:rsidR="00F539B9">
        <w:trPr>
          <w:trHeight w:hRule="exact" w:val="519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Vygotsky's Theory (See Also Play Years)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1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55</w:t>
            </w:r>
          </w:p>
        </w:tc>
      </w:tr>
    </w:tbl>
    <w:p w:rsidR="00F539B9" w:rsidRDefault="00F539B9">
      <w:pPr>
        <w:sectPr w:rsidR="00F539B9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539B9" w:rsidRDefault="00F539B9">
      <w:pPr>
        <w:spacing w:before="13"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4"/>
        <w:gridCol w:w="1784"/>
      </w:tblGrid>
      <w:tr w:rsidR="00F539B9">
        <w:trPr>
          <w:trHeight w:hRule="exact" w:val="521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Interaction </w:t>
            </w:r>
            <w:r>
              <w:rPr>
                <w:rFonts w:ascii="Arial" w:eastAsia="Arial" w:hAnsi="Arial" w:cs="Arial"/>
                <w:sz w:val="24"/>
                <w:szCs w:val="24"/>
              </w:rPr>
              <w:t>Between Genes And Environment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120" w:lineRule="exact"/>
              <w:rPr>
                <w:sz w:val="12"/>
                <w:szCs w:val="12"/>
              </w:rPr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17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Epigenetic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78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Cross-Sectional And Longitudinal Research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28</w:t>
            </w:r>
          </w:p>
        </w:tc>
      </w:tr>
      <w:tr w:rsidR="00F539B9">
        <w:trPr>
          <w:trHeight w:hRule="exact" w:val="599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Freud's Psychosexual Theory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39-40</w:t>
            </w:r>
          </w:p>
        </w:tc>
      </w:tr>
      <w:tr w:rsidR="00F539B9">
        <w:trPr>
          <w:trHeight w:hRule="exact" w:val="601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Erikson's Psychosocial Theory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572" w:right="9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41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Theory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44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Piaget’s Theory Of Cognitive Development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47</w:t>
            </w:r>
          </w:p>
        </w:tc>
      </w:tr>
      <w:tr w:rsidR="00F539B9">
        <w:trPr>
          <w:trHeight w:hRule="exact" w:val="599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 And Chromosome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572" w:right="8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Genetic Research (Stem Cell)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572" w:right="8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</w:tr>
      <w:tr w:rsidR="00F539B9">
        <w:trPr>
          <w:trHeight w:hRule="exact" w:val="601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Multiple Births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75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Dominant And Recessive Genes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79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Down Syndrome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9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85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Dominant And Recessive Disorders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9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86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Genetic Counseling And Testing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89</w:t>
            </w:r>
          </w:p>
        </w:tc>
      </w:tr>
      <w:tr w:rsidR="00F539B9">
        <w:trPr>
          <w:trHeight w:hRule="exact" w:val="6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Stages Of Prenatal </w:t>
            </w:r>
            <w:r>
              <w:rPr>
                <w:rFonts w:ascii="Arial" w:eastAsia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572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99</w:t>
            </w:r>
          </w:p>
        </w:tc>
      </w:tr>
      <w:tr w:rsidR="00F539B9">
        <w:trPr>
          <w:trHeight w:hRule="exact" w:val="599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Prenatal Brain Development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98-99</w:t>
            </w:r>
          </w:p>
        </w:tc>
      </w:tr>
      <w:tr w:rsidR="00F539B9">
        <w:trPr>
          <w:trHeight w:hRule="exact" w:val="588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Process Of Reproduction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99-104</w:t>
            </w:r>
          </w:p>
        </w:tc>
      </w:tr>
      <w:tr w:rsidR="00F539B9">
        <w:trPr>
          <w:trHeight w:hRule="exact" w:val="862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7" w:line="120" w:lineRule="exact"/>
              <w:rPr>
                <w:sz w:val="13"/>
                <w:szCs w:val="13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Biological &amp; Environmental Influences On Development</w:t>
            </w:r>
          </w:p>
          <w:p w:rsidR="00F539B9" w:rsidRDefault="00A640DD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Including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601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Teratogens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110</w:t>
            </w:r>
          </w:p>
        </w:tc>
      </w:tr>
      <w:tr w:rsidR="00F539B9">
        <w:trPr>
          <w:trHeight w:hRule="exact" w:val="519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Preterm And Low Birth Weight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6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114</w:t>
            </w:r>
          </w:p>
        </w:tc>
      </w:tr>
    </w:tbl>
    <w:p w:rsidR="00F539B9" w:rsidRDefault="00F539B9">
      <w:pPr>
        <w:sectPr w:rsidR="00F539B9">
          <w:pgSz w:w="12240" w:h="15840"/>
          <w:pgMar w:top="1480" w:right="1720" w:bottom="280" w:left="1720" w:header="720" w:footer="720" w:gutter="0"/>
          <w:cols w:space="720"/>
        </w:sectPr>
      </w:pPr>
    </w:p>
    <w:p w:rsidR="00F539B9" w:rsidRDefault="00A640DD">
      <w:pPr>
        <w:spacing w:before="82" w:line="260" w:lineRule="exact"/>
        <w:ind w:left="169" w:right="3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PART II: THE FIRST TWO </w:t>
      </w:r>
      <w:r>
        <w:rPr>
          <w:rFonts w:ascii="Arial" w:eastAsia="Arial" w:hAnsi="Arial" w:cs="Arial"/>
          <w:b/>
          <w:sz w:val="24"/>
          <w:szCs w:val="24"/>
        </w:rPr>
        <w:t>YEARS: INFANTS AND TODDLERS</w:t>
      </w:r>
    </w:p>
    <w:p w:rsidR="00F539B9" w:rsidRDefault="00F539B9">
      <w:pPr>
        <w:spacing w:before="5" w:line="280" w:lineRule="exact"/>
        <w:rPr>
          <w:sz w:val="28"/>
          <w:szCs w:val="28"/>
        </w:rPr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>Brain Development In The 1</w:t>
      </w:r>
      <w:r>
        <w:rPr>
          <w:rFonts w:ascii="Arial" w:eastAsia="Arial" w:hAnsi="Arial" w:cs="Arial"/>
          <w:spacing w:val="1"/>
          <w:position w:val="12"/>
          <w:sz w:val="16"/>
          <w:szCs w:val="16"/>
        </w:rPr>
        <w:t>s</w:t>
      </w:r>
      <w:r>
        <w:rPr>
          <w:rFonts w:ascii="Arial" w:eastAsia="Arial" w:hAnsi="Arial" w:cs="Arial"/>
          <w:position w:val="12"/>
          <w:sz w:val="16"/>
          <w:szCs w:val="16"/>
        </w:rPr>
        <w:t>t</w:t>
      </w:r>
      <w:r>
        <w:rPr>
          <w:rFonts w:ascii="Arial" w:eastAsia="Arial" w:hAnsi="Arial" w:cs="Arial"/>
          <w:spacing w:val="21"/>
          <w:position w:val="1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Two Years                                        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129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134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 Of Nutrition Including</w:t>
      </w:r>
    </w:p>
    <w:p w:rsidR="00F539B9" w:rsidRDefault="00A640DD">
      <w:pPr>
        <w:spacing w:before="26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Breastfeeding In Development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145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149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>Sids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5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149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151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Sensorimotor Intelligence                                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155-160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>Object Permanence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158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Theories Of Language Development                                               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172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176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 Care Concerns For The 1st Two Years:</w:t>
      </w:r>
    </w:p>
    <w:p w:rsidR="00F539B9" w:rsidRDefault="00A640DD">
      <w:pPr>
        <w:spacing w:before="21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>Early Emotions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3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182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184</w:t>
      </w:r>
    </w:p>
    <w:p w:rsidR="00F539B9" w:rsidRDefault="00A640DD">
      <w:pPr>
        <w:spacing w:before="26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Brain And Emotions                                                                        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185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189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Development Of Social Bonds:</w:t>
      </w:r>
    </w:p>
    <w:p w:rsidR="00F539B9" w:rsidRDefault="00A640DD">
      <w:pPr>
        <w:spacing w:before="21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1.  Synchrony                 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5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189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190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Temperament, Attachment                              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187-197</w:t>
      </w:r>
    </w:p>
    <w:p w:rsidR="00F539B9" w:rsidRDefault="00A640DD">
      <w:pPr>
        <w:spacing w:before="26"/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 Secure Vs. Insecure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193-194</w:t>
      </w:r>
    </w:p>
    <w:p w:rsidR="00F539B9" w:rsidRDefault="00A640DD">
      <w:pPr>
        <w:spacing w:before="21"/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Strange Situation                                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194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III: EARLY CHILDHOOD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>Brain Development In Early Childhood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219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227</w:t>
      </w:r>
    </w:p>
    <w:p w:rsidR="00F539B9" w:rsidRDefault="00A640DD">
      <w:pPr>
        <w:spacing w:before="27"/>
        <w:ind w:right="80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229-231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Child -Care Concerns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232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233</w:t>
      </w:r>
    </w:p>
    <w:p w:rsidR="00F539B9" w:rsidRDefault="00A640DD">
      <w:pPr>
        <w:spacing w:before="21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Injuries And Abuse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233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241</w:t>
      </w:r>
    </w:p>
    <w:p w:rsidR="00F539B9" w:rsidRDefault="00A640DD">
      <w:pPr>
        <w:spacing w:before="27"/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Early-Childhood Education   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262-270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Nutrition        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216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218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Preoperational Thought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245-248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Vygotsky's Theory                                                                            </w:t>
      </w:r>
      <w:r>
        <w:rPr>
          <w:rFonts w:ascii="Arial" w:eastAsia="Arial" w:hAnsi="Arial" w:cs="Arial"/>
          <w:spacing w:val="3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249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251</w:t>
      </w:r>
    </w:p>
    <w:p w:rsidR="00F539B9" w:rsidRDefault="00F539B9">
      <w:pPr>
        <w:spacing w:before="4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A640DD">
      <w:pPr>
        <w:ind w:left="169"/>
        <w:rPr>
          <w:rFonts w:ascii="Arial" w:eastAsia="Arial" w:hAnsi="Arial" w:cs="Arial"/>
          <w:sz w:val="19"/>
          <w:szCs w:val="19"/>
        </w:rPr>
        <w:sectPr w:rsidR="00F539B9">
          <w:pgSz w:w="12240" w:h="15840"/>
          <w:pgMar w:top="1360" w:right="1560" w:bottom="280" w:left="1720" w:header="720" w:footer="720" w:gutter="0"/>
          <w:cols w:space="720"/>
        </w:sectPr>
      </w:pPr>
      <w:r>
        <w:rPr>
          <w:rFonts w:ascii="Arial" w:eastAsia="Arial" w:hAnsi="Arial" w:cs="Arial"/>
          <w:position w:val="1"/>
          <w:sz w:val="24"/>
          <w:szCs w:val="24"/>
        </w:rPr>
        <w:t>Second Language Learners/Bilingualism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260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262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269</w:t>
      </w:r>
    </w:p>
    <w:p w:rsidR="00F539B9" w:rsidRDefault="00F539B9">
      <w:pPr>
        <w:spacing w:before="13"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2786"/>
      </w:tblGrid>
      <w:tr w:rsidR="00F539B9">
        <w:trPr>
          <w:trHeight w:hRule="exact" w:val="52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Erickson: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Initiative Vs. Guilt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276-277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Parenting Styles: Baumrind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287-289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Cross-Cultural Parenting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289-290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 Development Theories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290-295</w:t>
            </w:r>
          </w:p>
        </w:tc>
      </w:tr>
      <w:tr w:rsidR="00F539B9">
        <w:trPr>
          <w:trHeight w:hRule="exact" w:val="45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Moral Development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298</w:t>
            </w:r>
          </w:p>
        </w:tc>
      </w:tr>
      <w:tr w:rsidR="00F539B9">
        <w:trPr>
          <w:trHeight w:hRule="exact" w:val="448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Prosocial </w:t>
            </w:r>
            <w:r>
              <w:rPr>
                <w:rFonts w:ascii="Arial" w:eastAsia="Arial" w:hAnsi="Arial" w:cs="Arial"/>
                <w:sz w:val="24"/>
                <w:szCs w:val="24"/>
              </w:rPr>
              <w:t>Behavior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line="260" w:lineRule="exact"/>
              <w:ind w:left="1239" w:right="10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296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Antisocial Behavior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296-297</w:t>
            </w:r>
          </w:p>
        </w:tc>
      </w:tr>
      <w:tr w:rsidR="00F539B9">
        <w:trPr>
          <w:trHeight w:hRule="exact" w:val="451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Problems (Including Rejection, Peer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452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Pressure, Aggression &amp; Bullying)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57"/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298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Disciplining Children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298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302</w:t>
            </w:r>
          </w:p>
        </w:tc>
      </w:tr>
      <w:tr w:rsidR="00F539B9">
        <w:trPr>
          <w:trHeight w:hRule="exact" w:val="599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IV: MIDDLE CHILDHOOD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601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Nutrition, Exercise And Obesity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316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Brain Development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Middle Childhood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318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320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Related Testing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321</w:t>
            </w:r>
          </w:p>
        </w:tc>
      </w:tr>
      <w:tr w:rsidR="00F539B9">
        <w:trPr>
          <w:trHeight w:hRule="exact" w:val="749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Gardner’s View Of Multiple Intelligences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5" w:line="200" w:lineRule="exact"/>
            </w:pPr>
          </w:p>
          <w:p w:rsidR="00F539B9" w:rsidRDefault="00A640DD">
            <w:pPr>
              <w:ind w:left="1239" w:right="11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322</w:t>
            </w:r>
          </w:p>
        </w:tc>
      </w:tr>
      <w:tr w:rsidR="00F539B9">
        <w:trPr>
          <w:trHeight w:hRule="exact" w:val="748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17" w:line="280" w:lineRule="exact"/>
              <w:rPr>
                <w:sz w:val="28"/>
                <w:szCs w:val="28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Disabilities / ADHD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17" w:line="280" w:lineRule="exact"/>
              <w:rPr>
                <w:sz w:val="28"/>
                <w:szCs w:val="28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325-332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Intellectual Disability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332, Fig. 11.5</w:t>
            </w:r>
          </w:p>
        </w:tc>
      </w:tr>
      <w:tr w:rsidR="00F539B9">
        <w:trPr>
          <w:trHeight w:hRule="exact" w:val="60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Concrete Operations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339-340</w:t>
            </w:r>
          </w:p>
        </w:tc>
      </w:tr>
      <w:tr w:rsidR="00F539B9">
        <w:trPr>
          <w:trHeight w:hRule="exact" w:val="588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 Processing Theory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343-344</w:t>
            </w:r>
          </w:p>
        </w:tc>
      </w:tr>
      <w:tr w:rsidR="00F539B9">
        <w:trPr>
          <w:trHeight w:hRule="exact" w:val="862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before="11" w:line="200" w:lineRule="exact"/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Metacognition / Selective Attention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3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spacing w:line="260" w:lineRule="exact"/>
              <w:ind w:left="1277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346 (319-320 definition)</w:t>
            </w:r>
          </w:p>
        </w:tc>
      </w:tr>
      <w:tr w:rsidR="00F539B9">
        <w:trPr>
          <w:trHeight w:hRule="exact" w:val="520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Characteristics Of Good Schools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358-362</w:t>
            </w:r>
          </w:p>
        </w:tc>
      </w:tr>
    </w:tbl>
    <w:p w:rsidR="00F539B9" w:rsidRDefault="00F539B9">
      <w:pPr>
        <w:sectPr w:rsidR="00F539B9">
          <w:pgSz w:w="12240" w:h="15840"/>
          <w:pgMar w:top="1480" w:right="1620" w:bottom="280" w:left="1720" w:header="720" w:footer="720" w:gutter="0"/>
          <w:cols w:space="720"/>
        </w:sectPr>
      </w:pPr>
    </w:p>
    <w:p w:rsidR="00F539B9" w:rsidRDefault="00F539B9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2868"/>
      </w:tblGrid>
      <w:tr w:rsidR="00F539B9">
        <w:trPr>
          <w:trHeight w:hRule="exact" w:val="52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 Language Learners/Bilingualism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359-360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V: ADOLESCENCE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Puberty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401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Hormones During Adolescence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402-403, 408-409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Nutrition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413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Changes In Body Image During Adolescence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414-415</w:t>
            </w:r>
          </w:p>
        </w:tc>
      </w:tr>
      <w:tr w:rsidR="00F539B9">
        <w:trPr>
          <w:trHeight w:hRule="exact" w:val="601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Eating Disorders / Obesity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6" w:line="200" w:lineRule="exact"/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414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415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498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500</w:t>
            </w:r>
          </w:p>
        </w:tc>
      </w:tr>
      <w:tr w:rsidR="00F539B9">
        <w:trPr>
          <w:trHeight w:hRule="exact" w:val="59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Adolescent Brain Development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416-419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Sexual Behavior (STD’s And Decisions)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420-423, 424-425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Teen Pregnancy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422-423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 Abuse/Violent Behavior Of Males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423-424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Formal Operational Thinking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431-434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Effects Of Media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440-444</w:t>
            </w:r>
          </w:p>
        </w:tc>
      </w:tr>
      <w:tr w:rsidR="00F539B9">
        <w:trPr>
          <w:trHeight w:hRule="exact" w:val="903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Psychological Impact Of Attending Or</w:t>
            </w:r>
          </w:p>
          <w:p w:rsidR="00F539B9" w:rsidRDefault="00A640DD">
            <w:pPr>
              <w:spacing w:before="26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Not Attending College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8" w:line="100" w:lineRule="exact"/>
              <w:rPr>
                <w:sz w:val="10"/>
                <w:szCs w:val="10"/>
              </w:rPr>
            </w:pPr>
          </w:p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line="200" w:lineRule="exact"/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444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445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451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532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539</w:t>
            </w:r>
          </w:p>
        </w:tc>
      </w:tr>
      <w:tr w:rsidR="00F539B9">
        <w:trPr>
          <w:trHeight w:hRule="exact" w:val="59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Characteristics Of Good Schools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445-451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Identity V. Role Confusion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457-459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Outside Of School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460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Depression And Suicide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473-475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Challenges Of Adolescence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476-478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Factors That Contribute To Drug Use And Addiction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478-484</w:t>
            </w:r>
          </w:p>
        </w:tc>
      </w:tr>
      <w:tr w:rsidR="00F539B9">
        <w:trPr>
          <w:trHeight w:hRule="exact" w:val="52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VI: EMERGING ADULTHOOD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</w:tbl>
    <w:p w:rsidR="00F539B9" w:rsidRDefault="00F539B9">
      <w:pPr>
        <w:sectPr w:rsidR="00F539B9">
          <w:pgSz w:w="12240" w:h="15840"/>
          <w:pgMar w:top="1300" w:right="1080" w:bottom="280" w:left="1720" w:header="720" w:footer="720" w:gutter="0"/>
          <w:cols w:space="720"/>
        </w:sectPr>
      </w:pPr>
    </w:p>
    <w:p w:rsidR="00F539B9" w:rsidRDefault="00F539B9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1725"/>
      </w:tblGrid>
      <w:tr w:rsidR="00F539B9">
        <w:trPr>
          <w:trHeight w:hRule="exact" w:val="50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504-505</w:t>
            </w:r>
          </w:p>
        </w:tc>
      </w:tr>
      <w:tr w:rsidR="00F539B9">
        <w:trPr>
          <w:trHeight w:hRule="exact" w:val="58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7" w:line="120" w:lineRule="exact"/>
              <w:rPr>
                <w:sz w:val="13"/>
                <w:szCs w:val="13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Substance Abuse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7" w:line="120" w:lineRule="exact"/>
              <w:rPr>
                <w:sz w:val="13"/>
                <w:szCs w:val="13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508-511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Adult Thinking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517-526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VII: ADULTHOOD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Clock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543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Intimacy Versus Isolation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551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Success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560-562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 Abuse/Violent Behavior Of Males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563-564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Senescence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576-578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Changes In The </w:t>
            </w:r>
            <w:r>
              <w:rPr>
                <w:rFonts w:ascii="Arial" w:eastAsia="Arial" w:hAnsi="Arial" w:cs="Arial"/>
                <w:sz w:val="24"/>
                <w:szCs w:val="24"/>
              </w:rPr>
              <w:t>Sense Organs During Adulthood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579-580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Menopause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584-586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Hormone Replacement Therapy (HRT)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585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Factors That Contribute To Drug Use And Addiction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586-587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Eating Disorders / Obesity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589-584</w:t>
            </w:r>
          </w:p>
        </w:tc>
      </w:tr>
      <w:tr w:rsidR="00F539B9">
        <w:trPr>
          <w:trHeight w:hRule="exact" w:val="89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Fluid And Crystallized Intelligence And</w:t>
            </w:r>
          </w:p>
          <w:p w:rsidR="00F539B9" w:rsidRDefault="00A640DD">
            <w:pPr>
              <w:spacing w:before="21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Explain How </w:t>
            </w:r>
            <w:r>
              <w:rPr>
                <w:rFonts w:ascii="Arial" w:eastAsia="Arial" w:hAnsi="Arial" w:cs="Arial"/>
                <w:sz w:val="24"/>
                <w:szCs w:val="24"/>
              </w:rPr>
              <w:t>Each Is Affected By Age: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608-610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 Midlife Crisis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633-634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 Divorce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644-646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Kinkeeper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651-652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Sandwich Generation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651-652</w:t>
            </w:r>
          </w:p>
        </w:tc>
      </w:tr>
      <w:tr w:rsidR="00F539B9">
        <w:trPr>
          <w:trHeight w:hRule="exact"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Role Of Work In Adult Development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654-660</w:t>
            </w:r>
          </w:p>
        </w:tc>
      </w:tr>
      <w:tr w:rsidR="00F539B9">
        <w:trPr>
          <w:trHeight w:hRule="exact" w:val="82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spacing w:line="263" w:lineRule="auto"/>
              <w:ind w:left="40" w:right="9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 And Family Issues In Dual-Income Families: Balancing </w:t>
            </w:r>
            <w:r>
              <w:rPr>
                <w:rFonts w:ascii="Arial" w:eastAsia="Arial" w:hAnsi="Arial" w:cs="Arial"/>
                <w:sz w:val="24"/>
                <w:szCs w:val="24"/>
              </w:rPr>
              <w:t>Conflicting Demands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before="12" w:line="240" w:lineRule="exact"/>
              <w:rPr>
                <w:sz w:val="24"/>
                <w:szCs w:val="24"/>
              </w:rPr>
            </w:pPr>
          </w:p>
          <w:p w:rsidR="00F539B9" w:rsidRDefault="00A640DD">
            <w:pPr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658-659</w:t>
            </w:r>
          </w:p>
        </w:tc>
      </w:tr>
    </w:tbl>
    <w:p w:rsidR="00F539B9" w:rsidRDefault="00F539B9">
      <w:pPr>
        <w:sectPr w:rsidR="00F539B9">
          <w:pgSz w:w="12240" w:h="15840"/>
          <w:pgMar w:top="1300" w:right="1720" w:bottom="280" w:left="1720" w:header="720" w:footer="720" w:gutter="0"/>
          <w:cols w:space="720"/>
        </w:sectPr>
      </w:pPr>
    </w:p>
    <w:p w:rsidR="00F539B9" w:rsidRDefault="00F539B9">
      <w:pPr>
        <w:spacing w:before="13"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3332"/>
      </w:tblGrid>
      <w:tr w:rsidR="00F539B9">
        <w:trPr>
          <w:trHeight w:hRule="exact" w:val="112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 VIII: LATE ADULTHOOD</w:t>
            </w:r>
          </w:p>
          <w:p w:rsidR="00F539B9" w:rsidRDefault="00F539B9">
            <w:pPr>
              <w:spacing w:before="4" w:line="120" w:lineRule="exact"/>
              <w:rPr>
                <w:sz w:val="12"/>
                <w:szCs w:val="12"/>
              </w:rPr>
            </w:pPr>
          </w:p>
          <w:p w:rsidR="00F539B9" w:rsidRDefault="00F539B9">
            <w:pPr>
              <w:spacing w:line="200" w:lineRule="exact"/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Ageism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before="9" w:line="260" w:lineRule="exact"/>
              <w:rPr>
                <w:sz w:val="26"/>
                <w:szCs w:val="26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667-673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Sleep And Exercise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670-672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Gerontologists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59" w:right="1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675</w:t>
            </w:r>
          </w:p>
        </w:tc>
      </w:tr>
      <w:tr w:rsidR="00F539B9">
        <w:trPr>
          <w:trHeight w:hRule="exact" w:val="89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Aging Brain:</w:t>
            </w:r>
          </w:p>
          <w:p w:rsidR="00F539B9" w:rsidRDefault="00A640DD">
            <w:pPr>
              <w:spacing w:before="21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Neurological Changes In Late Adulthood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line="200" w:lineRule="exact"/>
            </w:pPr>
          </w:p>
          <w:p w:rsidR="00F539B9" w:rsidRDefault="00F539B9">
            <w:pPr>
              <w:spacing w:before="7" w:line="240" w:lineRule="exact"/>
              <w:rPr>
                <w:sz w:val="24"/>
                <w:szCs w:val="2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682-683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Primary And Secondary Aging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684-686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Sleep </w:t>
            </w:r>
            <w:r>
              <w:rPr>
                <w:rFonts w:ascii="Arial" w:eastAsia="Arial" w:hAnsi="Arial" w:cs="Arial"/>
                <w:sz w:val="24"/>
                <w:szCs w:val="24"/>
              </w:rPr>
              <w:t>And Exercise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670-672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Osteoporosis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59" w:right="1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687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Theories Of Aging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688-693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Wear And Tear Theory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59" w:right="1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689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Variables Affecting Life Expectancy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598-599, 693-695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Dementia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709-710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Neurocognitive Disorders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709-719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Alzheimer's Disease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711-712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Wisdom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723-724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Integrity Versus Despair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730-731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 Of Daily Life, Respite Care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750, 755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EPILOGUE: DEATH AND DYING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/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Stages Of Dying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59" w:right="1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769</w:t>
            </w:r>
          </w:p>
        </w:tc>
      </w:tr>
      <w:tr w:rsidR="00F539B9">
        <w:trPr>
          <w:trHeight w:hRule="exact" w:val="60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Hospice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770-771</w:t>
            </w:r>
          </w:p>
        </w:tc>
      </w:tr>
      <w:tr w:rsidR="00F539B9">
        <w:trPr>
          <w:trHeight w:hRule="exact" w:val="520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Palliative Care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1359" w:right="1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771</w:t>
            </w:r>
          </w:p>
        </w:tc>
      </w:tr>
    </w:tbl>
    <w:p w:rsidR="00F539B9" w:rsidRDefault="00F539B9">
      <w:pPr>
        <w:sectPr w:rsidR="00F539B9">
          <w:pgSz w:w="12240" w:h="15840"/>
          <w:pgMar w:top="1480" w:right="1200" w:bottom="280" w:left="1720" w:header="720" w:footer="720" w:gutter="0"/>
          <w:cols w:space="720"/>
        </w:sectPr>
      </w:pPr>
    </w:p>
    <w:p w:rsidR="00F539B9" w:rsidRDefault="00F539B9">
      <w:pPr>
        <w:spacing w:before="13" w:line="20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1805"/>
      </w:tblGrid>
      <w:tr w:rsidR="00F539B9">
        <w:trPr>
          <w:trHeight w:hRule="exact" w:val="52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Euthanasia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A640DD">
            <w:pPr>
              <w:spacing w:before="69"/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773</w:t>
            </w:r>
          </w:p>
        </w:tc>
      </w:tr>
      <w:tr w:rsidR="00F539B9">
        <w:trPr>
          <w:trHeight w:hRule="exact" w:val="6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Active Euthanasia And Physician </w:t>
            </w:r>
            <w:r>
              <w:rPr>
                <w:rFonts w:ascii="Arial" w:eastAsia="Arial" w:hAnsi="Arial" w:cs="Arial"/>
                <w:sz w:val="24"/>
                <w:szCs w:val="24"/>
              </w:rPr>
              <w:t>Assisted Suicide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773-774</w:t>
            </w:r>
          </w:p>
        </w:tc>
      </w:tr>
      <w:tr w:rsidR="00F539B9">
        <w:trPr>
          <w:trHeight w:hRule="exact" w:val="6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Living Wills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777</w:t>
            </w:r>
          </w:p>
        </w:tc>
      </w:tr>
      <w:tr w:rsidR="00F539B9">
        <w:trPr>
          <w:trHeight w:hRule="exact" w:val="52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Grief And Bereavement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539B9" w:rsidRDefault="00F539B9">
            <w:pPr>
              <w:spacing w:before="9" w:line="140" w:lineRule="exact"/>
              <w:rPr>
                <w:sz w:val="14"/>
                <w:szCs w:val="14"/>
              </w:rPr>
            </w:pPr>
          </w:p>
          <w:p w:rsidR="00F539B9" w:rsidRDefault="00A640DD">
            <w:pPr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778-785</w:t>
            </w:r>
          </w:p>
        </w:tc>
      </w:tr>
    </w:tbl>
    <w:p w:rsidR="00F539B9" w:rsidRDefault="00F539B9">
      <w:pPr>
        <w:spacing w:before="8" w:line="160" w:lineRule="exact"/>
        <w:rPr>
          <w:sz w:val="17"/>
          <w:szCs w:val="17"/>
        </w:rPr>
      </w:pPr>
    </w:p>
    <w:p w:rsidR="00F539B9" w:rsidRDefault="00F539B9">
      <w:pPr>
        <w:spacing w:line="200" w:lineRule="exact"/>
      </w:pPr>
    </w:p>
    <w:p w:rsidR="00F539B9" w:rsidRDefault="00A640DD">
      <w:pPr>
        <w:spacing w:before="29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Instructional Materials</w:t>
      </w:r>
    </w:p>
    <w:p w:rsidR="00F539B9" w:rsidRDefault="00F539B9">
      <w:pPr>
        <w:spacing w:before="16" w:line="260" w:lineRule="exact"/>
        <w:rPr>
          <w:sz w:val="26"/>
          <w:szCs w:val="26"/>
        </w:rPr>
      </w:pPr>
    </w:p>
    <w:p w:rsidR="00F539B9" w:rsidRDefault="00A640DD">
      <w:pPr>
        <w:spacing w:line="260" w:lineRule="exact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Required Text</w:t>
      </w:r>
    </w:p>
    <w:p w:rsidR="00F539B9" w:rsidRDefault="00A640DD">
      <w:pPr>
        <w:spacing w:before="14" w:line="260" w:lineRule="exact"/>
        <w:ind w:left="103" w:right="6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Berger, K.S. (2015).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Developing Person through the Lifespan </w:t>
      </w:r>
      <w:r>
        <w:rPr>
          <w:rFonts w:ascii="Arial" w:eastAsia="Arial" w:hAnsi="Arial" w:cs="Arial"/>
          <w:sz w:val="24"/>
          <w:szCs w:val="24"/>
        </w:rPr>
        <w:t>(9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44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ed.). New York: Worth Publishing Company.</w:t>
      </w:r>
    </w:p>
    <w:p w:rsidR="00F539B9" w:rsidRDefault="00A640DD">
      <w:pPr>
        <w:spacing w:before="4" w:line="260" w:lineRule="exact"/>
        <w:ind w:left="103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new, Macmillan </w:t>
      </w:r>
      <w:r>
        <w:rPr>
          <w:rFonts w:ascii="Arial" w:eastAsia="Arial" w:hAnsi="Arial" w:cs="Arial"/>
          <w:sz w:val="24"/>
          <w:szCs w:val="24"/>
        </w:rPr>
        <w:t>(Worth) materials for HCCS PSYC 2314, including a loose leaf textbook and Printed Access Card for LaunchPad, are in a discounted</w:t>
      </w:r>
    </w:p>
    <w:p w:rsidR="00F539B9" w:rsidRDefault="00A640DD">
      <w:pPr>
        <w:spacing w:before="4" w:line="260" w:lineRule="exact"/>
        <w:ind w:left="103" w:right="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bundle in the campus bookstore. </w:t>
      </w:r>
      <w:r>
        <w:rPr>
          <w:rFonts w:ascii="Arial" w:eastAsia="Arial" w:hAnsi="Arial" w:cs="Arial"/>
          <w:b/>
          <w:sz w:val="24"/>
          <w:szCs w:val="24"/>
        </w:rPr>
        <w:t>The ISBN for the looseleaf discounted bundle is: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978-1-4641-9392-7.  This includes the looselea</w:t>
      </w:r>
      <w:r>
        <w:rPr>
          <w:rFonts w:ascii="Arial" w:eastAsia="Arial" w:hAnsi="Arial" w:cs="Arial"/>
          <w:sz w:val="24"/>
          <w:szCs w:val="24"/>
        </w:rPr>
        <w:t>f book (ISBN:</w:t>
      </w:r>
    </w:p>
    <w:p w:rsidR="00F539B9" w:rsidRDefault="00A640DD">
      <w:pPr>
        <w:spacing w:before="4" w:line="260" w:lineRule="exact"/>
        <w:ind w:left="103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1464139792) and the printed Access Card for Launchpad. Homework assignments, study quizzes, multimedia, and the Berger eBook are  included in</w:t>
      </w:r>
    </w:p>
    <w:p w:rsidR="00F539B9" w:rsidRDefault="00A640DD">
      <w:pPr>
        <w:spacing w:before="4" w:line="260" w:lineRule="exact"/>
        <w:ind w:left="103"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LaunchPad.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Your professor has the option to use or not use LaunchPad.  The following information is </w:t>
      </w:r>
      <w:r>
        <w:rPr>
          <w:rFonts w:ascii="Arial" w:eastAsia="Arial" w:hAnsi="Arial" w:cs="Arial"/>
          <w:sz w:val="24"/>
          <w:szCs w:val="24"/>
        </w:rPr>
        <w:t>to help you if the instructor chooses to include</w:t>
      </w:r>
    </w:p>
    <w:p w:rsidR="00F539B9" w:rsidRDefault="00A640DD">
      <w:pPr>
        <w:spacing w:line="260" w:lineRule="exact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assignments from LaunchPad on their course assignments.</w:t>
      </w:r>
    </w:p>
    <w:p w:rsidR="00F539B9" w:rsidRDefault="00F539B9">
      <w:pPr>
        <w:spacing w:before="12" w:line="240" w:lineRule="exact"/>
        <w:rPr>
          <w:sz w:val="24"/>
          <w:szCs w:val="24"/>
        </w:rPr>
      </w:pPr>
    </w:p>
    <w:p w:rsidR="00F539B9" w:rsidRDefault="00A640DD">
      <w:pPr>
        <w:spacing w:before="30"/>
        <w:ind w:left="103" w:right="128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12065</wp:posOffset>
                </wp:positionV>
                <wp:extent cx="4703445" cy="3663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366395"/>
                          <a:chOff x="1793" y="19"/>
                          <a:chExt cx="7407" cy="57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724" y="29"/>
                            <a:ext cx="3466" cy="278"/>
                            <a:chOff x="5724" y="29"/>
                            <a:chExt cx="3466" cy="27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724" y="29"/>
                              <a:ext cx="3466" cy="278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3466"/>
                                <a:gd name="T2" fmla="+- 0 29 29"/>
                                <a:gd name="T3" fmla="*/ 29 h 278"/>
                                <a:gd name="T4" fmla="+- 0 5724 5724"/>
                                <a:gd name="T5" fmla="*/ T4 w 3466"/>
                                <a:gd name="T6" fmla="+- 0 307 29"/>
                                <a:gd name="T7" fmla="*/ 307 h 278"/>
                                <a:gd name="T8" fmla="+- 0 9190 5724"/>
                                <a:gd name="T9" fmla="*/ T8 w 3466"/>
                                <a:gd name="T10" fmla="+- 0 307 29"/>
                                <a:gd name="T11" fmla="*/ 307 h 278"/>
                                <a:gd name="T12" fmla="+- 0 9190 5724"/>
                                <a:gd name="T13" fmla="*/ T12 w 3466"/>
                                <a:gd name="T14" fmla="+- 0 29 29"/>
                                <a:gd name="T15" fmla="*/ 29 h 278"/>
                                <a:gd name="T16" fmla="+- 0 5724 5724"/>
                                <a:gd name="T17" fmla="*/ T16 w 3466"/>
                                <a:gd name="T18" fmla="+- 0 29 29"/>
                                <a:gd name="T19" fmla="*/ 2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3466" y="278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03" y="307"/>
                              <a:ext cx="6605" cy="278"/>
                              <a:chOff x="1803" y="307"/>
                              <a:chExt cx="6605" cy="278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03" y="307"/>
                                <a:ext cx="6605" cy="278"/>
                              </a:xfrm>
                              <a:custGeom>
                                <a:avLst/>
                                <a:gdLst>
                                  <a:gd name="T0" fmla="+- 0 1803 1803"/>
                                  <a:gd name="T1" fmla="*/ T0 w 6605"/>
                                  <a:gd name="T2" fmla="+- 0 307 307"/>
                                  <a:gd name="T3" fmla="*/ 307 h 278"/>
                                  <a:gd name="T4" fmla="+- 0 1803 1803"/>
                                  <a:gd name="T5" fmla="*/ T4 w 6605"/>
                                  <a:gd name="T6" fmla="+- 0 586 307"/>
                                  <a:gd name="T7" fmla="*/ 586 h 278"/>
                                  <a:gd name="T8" fmla="+- 0 8408 1803"/>
                                  <a:gd name="T9" fmla="*/ T8 w 6605"/>
                                  <a:gd name="T10" fmla="+- 0 586 307"/>
                                  <a:gd name="T11" fmla="*/ 586 h 278"/>
                                  <a:gd name="T12" fmla="+- 0 8408 1803"/>
                                  <a:gd name="T13" fmla="*/ T12 w 6605"/>
                                  <a:gd name="T14" fmla="+- 0 307 307"/>
                                  <a:gd name="T15" fmla="*/ 307 h 278"/>
                                  <a:gd name="T16" fmla="+- 0 1803 1803"/>
                                  <a:gd name="T17" fmla="*/ T16 w 6605"/>
                                  <a:gd name="T18" fmla="+- 0 307 307"/>
                                  <a:gd name="T19" fmla="*/ 307 h 2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05" h="278">
                                    <a:moveTo>
                                      <a:pt x="0" y="0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6605" y="279"/>
                                    </a:lnTo>
                                    <a:lnTo>
                                      <a:pt x="660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A726" id="Group 2" o:spid="_x0000_s1026" style="position:absolute;margin-left:89.65pt;margin-top:.95pt;width:370.35pt;height:28.85pt;z-index:-251656192;mso-position-horizontal-relative:page" coordorigin="1793,19" coordsize="7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">
                <v:group id="Group 3" o:spid="_x0000_s1027" style="position:absolute;left:5724;top:29;width:3466;height:278" coordorigin="5724,29" coordsize="346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724;top:29;width:3466;height:278;visibility:visible;mso-wrap-style:square;v-text-anchor:top" coordsize="346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tJMIA&#10;AADaAAAADwAAAGRycy9kb3ducmV2LnhtbESPW4vCMBSE3wX/QzjCvmmqrheqUXRFEBYWvD4fmmNT&#10;bE5KE7X7742wsI/DzHzDzJeNLcWDal84VtDvJSCIM6cLzhWcjtvuFIQPyBpLx6TglzwsF+3WHFPt&#10;nrynxyHkIkLYp6jAhFClUvrMkEXfcxVx9K6uthiirHOpa3xGuC3lIEnG0mLBccFgRV+GstvhbhXs&#10;1+fN7jpGs6LLz+R7Oxh9Dv1IqY9Os5qBCNSE//Bfe6cVDOF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G0kwgAAANoAAAAPAAAAAAAAAAAAAAAAAJgCAABkcnMvZG93&#10;bnJldi54bWxQSwUGAAAAAAQABAD1AAAAhwMAAAAA&#10;" path="m,l,278r3466,l3466,,,xe" fillcolor="#fefe00" stroked="f">
                    <v:path arrowok="t" o:connecttype="custom" o:connectlocs="0,29;0,307;3466,307;3466,29;0,29" o:connectangles="0,0,0,0,0"/>
                  </v:shape>
                  <v:group id="Group 4" o:spid="_x0000_s1029" style="position:absolute;left:1803;top:307;width:6605;height:278" coordorigin="1803,307" coordsize="660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803;top:307;width:6605;height:278;visibility:visible;mso-wrap-style:square;v-text-anchor:top" coordsize="660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cWcQA&#10;AADaAAAADwAAAGRycy9kb3ducmV2LnhtbESP3WoCMRSE7wu+QziF3kjNKiiyGqXI1j9KQSteHzan&#10;m62bk+0m1fXtjSD0cpiZb5jpvLWVOFPjS8cK+r0EBHHudMmFgsPX++sYhA/IGivHpOBKHuazztMU&#10;U+0uvKPzPhQiQtinqMCEUKdS+tyQRd9zNXH0vl1jMUTZFFI3eIlwW8lBkoykxZLjgsGaFoby0/7P&#10;KshWx6X0x+xnk5mP7Ypo2/28/ir18ty+TUAEasN/+NFeawVDuF+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6HFnEAAAA2gAAAA8AAAAAAAAAAAAAAAAAmAIAAGRycy9k&#10;b3ducmV2LnhtbFBLBQYAAAAABAAEAPUAAACJAwAAAAA=&#10;" path="m,l,279r6605,l6605,,,xe" fillcolor="#fefe00" stroked="f">
                      <v:path arrowok="t" o:connecttype="custom" o:connectlocs="0,307;0,586;6605,586;6605,307;0,30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Your LaunchPad Course URL is:  </w:t>
      </w:r>
      <w:r>
        <w:rPr>
          <w:rFonts w:ascii="Arial" w:eastAsia="Arial" w:hAnsi="Arial" w:cs="Arial"/>
          <w:i/>
          <w:sz w:val="24"/>
          <w:szCs w:val="24"/>
        </w:rPr>
        <w:t xml:space="preserve">(See your instructor’s syllabus for LaunchPad URL which is generated when course is activated) </w:t>
      </w:r>
      <w:r>
        <w:rPr>
          <w:rFonts w:ascii="Arial" w:eastAsia="Arial" w:hAnsi="Arial" w:cs="Arial"/>
          <w:b/>
          <w:sz w:val="24"/>
          <w:szCs w:val="24"/>
        </w:rPr>
        <w:t xml:space="preserve">Instructions for </w:t>
      </w:r>
      <w:r>
        <w:rPr>
          <w:rFonts w:ascii="Arial" w:eastAsia="Arial" w:hAnsi="Arial" w:cs="Arial"/>
          <w:b/>
          <w:sz w:val="24"/>
          <w:szCs w:val="24"/>
        </w:rPr>
        <w:t xml:space="preserve">Accessing your LaunchPad Course: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http://macmillanhighered.com/catalog/demo/fdoc/students</w:t>
        </w:r>
      </w:hyperlink>
    </w:p>
    <w:p w:rsidR="00F539B9" w:rsidRDefault="00A640DD">
      <w:pPr>
        <w:spacing w:before="2"/>
        <w:ind w:left="103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are able to temporarily access your LaunchPad course for 21 days to give you time to </w:t>
      </w:r>
      <w:r>
        <w:rPr>
          <w:rFonts w:ascii="Arial" w:eastAsia="Arial" w:hAnsi="Arial" w:cs="Arial"/>
          <w:sz w:val="24"/>
          <w:szCs w:val="24"/>
        </w:rPr>
        <w:t>purchase your materials at the bookstore or the Macmillan E- Commerce site (link listed below).</w:t>
      </w:r>
    </w:p>
    <w:p w:rsidR="00F539B9" w:rsidRDefault="00F539B9">
      <w:pPr>
        <w:spacing w:before="2" w:line="280" w:lineRule="exact"/>
        <w:rPr>
          <w:sz w:val="28"/>
          <w:szCs w:val="28"/>
        </w:rPr>
      </w:pPr>
    </w:p>
    <w:p w:rsidR="00F539B9" w:rsidRDefault="00A640DD">
      <w:pPr>
        <w:spacing w:line="260" w:lineRule="exact"/>
        <w:ind w:left="103" w:right="8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Other Purchasing Options through the Macmillan, Online Catalogue: LaunchPad </w:t>
      </w:r>
      <w:r>
        <w:rPr>
          <w:rFonts w:ascii="Arial" w:eastAsia="Arial" w:hAnsi="Arial" w:cs="Arial"/>
          <w:sz w:val="24"/>
          <w:szCs w:val="24"/>
        </w:rPr>
        <w:t>Access (includes an eBook):  $84.99</w:t>
      </w:r>
    </w:p>
    <w:p w:rsidR="00F539B9" w:rsidRDefault="00F539B9">
      <w:pPr>
        <w:spacing w:before="12" w:line="260" w:lineRule="exact"/>
        <w:rPr>
          <w:sz w:val="26"/>
          <w:szCs w:val="26"/>
        </w:rPr>
      </w:pPr>
    </w:p>
    <w:p w:rsidR="00F539B9" w:rsidRDefault="00A640DD">
      <w:pPr>
        <w:ind w:left="103" w:right="83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http://www.macmillanhighered.com/Catalog/product/developingpersonthroughthe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thick" w:color="0000FF"/>
        </w:rPr>
        <w:t>lifespan-nintheditio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thick" w:color="0000FF"/>
        </w:rPr>
        <w:t>n</w:t>
      </w:r>
      <w:r>
        <w:rPr>
          <w:rFonts w:ascii="Arial" w:eastAsia="Arial" w:hAnsi="Arial" w:cs="Arial"/>
          <w:color w:val="0000FF"/>
          <w:sz w:val="24"/>
          <w:szCs w:val="24"/>
          <w:u w:val="thick" w:color="0000FF"/>
        </w:rPr>
        <w:t>-berger/studentpurchaseoptions#tab</w:t>
      </w:r>
    </w:p>
    <w:p w:rsidR="00F539B9" w:rsidRDefault="00F539B9">
      <w:pPr>
        <w:spacing w:before="4" w:line="240" w:lineRule="exact"/>
        <w:rPr>
          <w:sz w:val="24"/>
          <w:szCs w:val="24"/>
        </w:rPr>
      </w:pPr>
    </w:p>
    <w:p w:rsidR="00F539B9" w:rsidRDefault="00A640DD">
      <w:pPr>
        <w:spacing w:before="35" w:line="260" w:lineRule="exact"/>
        <w:ind w:left="103" w:right="34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48CD3"/>
          <w:sz w:val="24"/>
          <w:szCs w:val="24"/>
        </w:rPr>
        <w:t xml:space="preserve">CourseSmart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eBook ONLY (180 days):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$90.99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http://www.coursesmart.com/1429283815</w:t>
        </w:r>
      </w:hyperlink>
    </w:p>
    <w:p w:rsidR="00F539B9" w:rsidRDefault="00F539B9">
      <w:pPr>
        <w:spacing w:before="1" w:line="120" w:lineRule="exact"/>
        <w:rPr>
          <w:sz w:val="12"/>
          <w:szCs w:val="12"/>
        </w:rPr>
      </w:pPr>
    </w:p>
    <w:p w:rsidR="00F539B9" w:rsidRDefault="00F539B9">
      <w:pPr>
        <w:spacing w:line="200" w:lineRule="exact"/>
      </w:pPr>
    </w:p>
    <w:p w:rsidR="00F539B9" w:rsidRDefault="00F539B9">
      <w:pPr>
        <w:spacing w:line="200" w:lineRule="exact"/>
      </w:pPr>
    </w:p>
    <w:p w:rsidR="00F539B9" w:rsidRDefault="00A640DD">
      <w:pPr>
        <w:spacing w:before="29"/>
        <w:ind w:lef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Macmillan (LaunchPad) Technical Support:  </w:t>
      </w:r>
      <w:r>
        <w:rPr>
          <w:rFonts w:ascii="Arial" w:eastAsia="Arial" w:hAnsi="Arial" w:cs="Arial"/>
          <w:sz w:val="24"/>
          <w:szCs w:val="24"/>
        </w:rPr>
        <w:t>1-877-587-6534</w:t>
      </w:r>
    </w:p>
    <w:sectPr w:rsidR="00F539B9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3D68"/>
    <w:multiLevelType w:val="multilevel"/>
    <w:tmpl w:val="1BD4F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B9"/>
    <w:rsid w:val="00A640DD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3D46C-5FAA-454B-B8E3-CD5A925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sesmart.com/1429283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highered.com/Catalog/product/developingpersonthroughthe" TargetMode="External"/><Relationship Id="rId5" Type="http://schemas.openxmlformats.org/officeDocument/2006/relationships/hyperlink" Target="http://macmillanhighered.com/catalog/demo/fdoc/stud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alas</dc:creator>
  <cp:lastModifiedBy>chris alas</cp:lastModifiedBy>
  <cp:revision>2</cp:revision>
  <dcterms:created xsi:type="dcterms:W3CDTF">2015-01-16T20:37:00Z</dcterms:created>
  <dcterms:modified xsi:type="dcterms:W3CDTF">2015-01-16T20:37:00Z</dcterms:modified>
</cp:coreProperties>
</file>