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B997A" w14:textId="77777777" w:rsidR="005818C4" w:rsidRDefault="005818C4" w:rsidP="005818C4">
      <w:pPr>
        <w:pStyle w:val="NoSpacing"/>
        <w:jc w:val="center"/>
      </w:pPr>
      <w:r>
        <w:t>History 130</w:t>
      </w:r>
      <w:r w:rsidR="00CE4CA0">
        <w:t>2</w:t>
      </w:r>
    </w:p>
    <w:p w14:paraId="350B997B" w14:textId="3209F23F" w:rsidR="005818C4" w:rsidRDefault="00CE4CA0" w:rsidP="005818C4">
      <w:pPr>
        <w:pStyle w:val="NoSpacing"/>
        <w:jc w:val="center"/>
      </w:pPr>
      <w:r>
        <w:t>Spring 201</w:t>
      </w:r>
      <w:r w:rsidR="00305A87">
        <w:t>8</w:t>
      </w:r>
    </w:p>
    <w:p w14:paraId="350B997C" w14:textId="77777777" w:rsidR="005818C4" w:rsidRDefault="005818C4" w:rsidP="005818C4">
      <w:pPr>
        <w:pStyle w:val="NoSpacing"/>
        <w:jc w:val="center"/>
      </w:pPr>
      <w:r>
        <w:t>Syllabus</w:t>
      </w:r>
    </w:p>
    <w:p w14:paraId="350B997D" w14:textId="77777777" w:rsidR="005818C4" w:rsidRDefault="005818C4" w:rsidP="005818C4">
      <w:pPr>
        <w:pStyle w:val="NoSpacing"/>
      </w:pPr>
    </w:p>
    <w:p w14:paraId="350B997E" w14:textId="77777777" w:rsidR="005818C4" w:rsidRPr="004843BA" w:rsidRDefault="005818C4" w:rsidP="005818C4">
      <w:pPr>
        <w:pStyle w:val="NoSpacing"/>
        <w:rPr>
          <w:b/>
        </w:rPr>
      </w:pPr>
      <w:r w:rsidRPr="004843BA">
        <w:rPr>
          <w:b/>
        </w:rPr>
        <w:t>Instructor: Kristie Barbee</w:t>
      </w:r>
      <w:r>
        <w:rPr>
          <w:b/>
        </w:rPr>
        <w:tab/>
      </w:r>
      <w:r>
        <w:rPr>
          <w:b/>
        </w:rPr>
        <w:tab/>
      </w:r>
      <w:r>
        <w:rPr>
          <w:b/>
        </w:rPr>
        <w:tab/>
      </w:r>
      <w:r>
        <w:rPr>
          <w:b/>
        </w:rPr>
        <w:tab/>
      </w:r>
      <w:r>
        <w:rPr>
          <w:b/>
        </w:rPr>
        <w:tab/>
      </w:r>
      <w:r>
        <w:rPr>
          <w:b/>
        </w:rPr>
        <w:tab/>
      </w:r>
      <w:r w:rsidRPr="004843BA">
        <w:rPr>
          <w:b/>
        </w:rPr>
        <w:t>Office: East Early College HS</w:t>
      </w:r>
    </w:p>
    <w:p w14:paraId="350B997F" w14:textId="71814AAD" w:rsidR="005818C4" w:rsidRPr="004843BA" w:rsidRDefault="005818C4" w:rsidP="005818C4">
      <w:pPr>
        <w:pStyle w:val="NoSpacing"/>
        <w:rPr>
          <w:b/>
        </w:rPr>
      </w:pPr>
      <w:r w:rsidRPr="004843BA">
        <w:rPr>
          <w:b/>
        </w:rPr>
        <w:t xml:space="preserve">Email: </w:t>
      </w:r>
      <w:r w:rsidR="003E64C9">
        <w:rPr>
          <w:b/>
        </w:rPr>
        <w:t>k</w:t>
      </w:r>
      <w:r w:rsidR="003E64C9" w:rsidRPr="004D5B95">
        <w:rPr>
          <w:b/>
        </w:rPr>
        <w:t>ristie.barbee@hccs.edu</w:t>
      </w:r>
      <w:r>
        <w:rPr>
          <w:b/>
        </w:rPr>
        <w:tab/>
      </w:r>
      <w:r>
        <w:rPr>
          <w:b/>
        </w:rPr>
        <w:tab/>
      </w:r>
      <w:r>
        <w:rPr>
          <w:b/>
        </w:rPr>
        <w:tab/>
      </w:r>
      <w:r>
        <w:rPr>
          <w:b/>
        </w:rPr>
        <w:tab/>
      </w:r>
      <w:r>
        <w:rPr>
          <w:b/>
        </w:rPr>
        <w:tab/>
      </w:r>
      <w:r w:rsidRPr="004843BA">
        <w:rPr>
          <w:b/>
        </w:rPr>
        <w:t>Phone: 713 817 7053</w:t>
      </w:r>
    </w:p>
    <w:p w14:paraId="350B9980" w14:textId="30EEF515" w:rsidR="005818C4" w:rsidRPr="004843BA" w:rsidRDefault="004D5B95" w:rsidP="005818C4">
      <w:pPr>
        <w:pStyle w:val="NoSpacing"/>
        <w:rPr>
          <w:b/>
        </w:rPr>
      </w:pPr>
      <w:r>
        <w:rPr>
          <w:b/>
        </w:rPr>
        <w:t xml:space="preserve">            </w:t>
      </w:r>
      <w:r>
        <w:rPr>
          <w:b/>
        </w:rPr>
        <w:tab/>
      </w:r>
      <w:r w:rsidR="005818C4">
        <w:rPr>
          <w:b/>
        </w:rPr>
        <w:tab/>
      </w:r>
      <w:r w:rsidR="005818C4">
        <w:rPr>
          <w:b/>
        </w:rPr>
        <w:tab/>
      </w:r>
      <w:r w:rsidR="005818C4">
        <w:rPr>
          <w:b/>
        </w:rPr>
        <w:tab/>
      </w:r>
      <w:r w:rsidR="005818C4">
        <w:rPr>
          <w:b/>
        </w:rPr>
        <w:tab/>
      </w:r>
    </w:p>
    <w:p w14:paraId="350B9982" w14:textId="77777777" w:rsidR="004843BA" w:rsidRDefault="00A215BD" w:rsidP="003D1CC9">
      <w:pPr>
        <w:pStyle w:val="NoSpacing"/>
      </w:pPr>
      <w:r>
        <w:rPr>
          <w:b/>
        </w:rPr>
        <w:t>BOOKS:</w:t>
      </w:r>
    </w:p>
    <w:p w14:paraId="350B9983" w14:textId="77777777" w:rsidR="004843BA" w:rsidRDefault="004843BA" w:rsidP="003D1CC9">
      <w:pPr>
        <w:pStyle w:val="NoSpacing"/>
        <w:rPr>
          <w:i/>
        </w:rPr>
      </w:pPr>
    </w:p>
    <w:p w14:paraId="04123C50" w14:textId="77777777" w:rsidR="003E64C9" w:rsidRDefault="003E64C9" w:rsidP="003E64C9">
      <w:pPr>
        <w:pStyle w:val="NoSpacing"/>
      </w:pPr>
      <w:r>
        <w:t xml:space="preserve">TEXTBOOK: </w:t>
      </w:r>
      <w:r w:rsidRPr="00F962E6">
        <w:rPr>
          <w:i/>
        </w:rPr>
        <w:t>America:  A Narrative History by Shi and Tindall</w:t>
      </w:r>
      <w:r>
        <w:t xml:space="preserve">. </w:t>
      </w:r>
    </w:p>
    <w:p w14:paraId="4AA08C59" w14:textId="77777777" w:rsidR="003E64C9" w:rsidRDefault="003E64C9" w:rsidP="003E64C9">
      <w:pPr>
        <w:pStyle w:val="NoSpacing"/>
      </w:pPr>
    </w:p>
    <w:p w14:paraId="0C351085" w14:textId="771FF08E" w:rsidR="003E64C9" w:rsidRPr="00CD0885" w:rsidRDefault="003E64C9" w:rsidP="003E64C9">
      <w:pPr>
        <w:pStyle w:val="NoSpacing"/>
      </w:pPr>
      <w:r>
        <w:t xml:space="preserve">MONOGRAPH: </w:t>
      </w:r>
      <w:r>
        <w:rPr>
          <w:i/>
        </w:rPr>
        <w:t>What Would the Founders Do?</w:t>
      </w:r>
      <w:r w:rsidR="00CD0885">
        <w:t xml:space="preserve"> </w:t>
      </w:r>
      <w:proofErr w:type="gramStart"/>
      <w:r w:rsidR="00CD0885">
        <w:t>by</w:t>
      </w:r>
      <w:proofErr w:type="gramEnd"/>
      <w:r w:rsidR="00CD0885">
        <w:t xml:space="preserve"> Richard </w:t>
      </w:r>
      <w:proofErr w:type="spellStart"/>
      <w:r w:rsidR="00CD0885">
        <w:t>Brookhiser</w:t>
      </w:r>
      <w:proofErr w:type="spellEnd"/>
      <w:r w:rsidR="00CD0885">
        <w:t xml:space="preserve"> and </w:t>
      </w:r>
      <w:r w:rsidR="00CD0885" w:rsidRPr="00CD0885">
        <w:rPr>
          <w:i/>
        </w:rPr>
        <w:t>The Murder of the Century</w:t>
      </w:r>
      <w:r w:rsidR="00CD0885">
        <w:t xml:space="preserve"> by Paul Collins</w:t>
      </w:r>
    </w:p>
    <w:p w14:paraId="350B9989" w14:textId="77777777" w:rsidR="004843BA" w:rsidRDefault="004843BA" w:rsidP="003D1CC9">
      <w:pPr>
        <w:pStyle w:val="NoSpacing"/>
      </w:pPr>
    </w:p>
    <w:p w14:paraId="5C47044B" w14:textId="77777777" w:rsidR="003E64C9" w:rsidRDefault="003E64C9" w:rsidP="003D1CC9">
      <w:pPr>
        <w:pStyle w:val="NoSpacing"/>
      </w:pPr>
    </w:p>
    <w:p w14:paraId="350B998A" w14:textId="77777777" w:rsidR="004843BA" w:rsidRPr="004843BA" w:rsidRDefault="004843BA" w:rsidP="003D1CC9">
      <w:pPr>
        <w:pStyle w:val="NoSpacing"/>
        <w:rPr>
          <w:b/>
        </w:rPr>
      </w:pPr>
      <w:r w:rsidRPr="004843BA">
        <w:rPr>
          <w:b/>
        </w:rPr>
        <w:t>COURSE DESCRIPTION:</w:t>
      </w:r>
    </w:p>
    <w:p w14:paraId="350B998B" w14:textId="21EB3B40" w:rsidR="004843BA" w:rsidRDefault="004843BA" w:rsidP="003D1CC9">
      <w:pPr>
        <w:pStyle w:val="NoSpacing"/>
      </w:pPr>
      <w:r>
        <w:t>History 130</w:t>
      </w:r>
      <w:r w:rsidR="00347721">
        <w:t>2</w:t>
      </w:r>
      <w:r>
        <w:t xml:space="preserve"> is a survey of American History from </w:t>
      </w:r>
      <w:r w:rsidR="00347721">
        <w:t>1877 to the Present</w:t>
      </w:r>
      <w:r>
        <w:t>. As a survey course, it will tou</w:t>
      </w:r>
      <w:r w:rsidR="00EE52C3">
        <w:t>c</w:t>
      </w:r>
      <w:r>
        <w:t>h on all the major topics of US Hist</w:t>
      </w:r>
      <w:r w:rsidR="007945E9">
        <w:t>ory</w:t>
      </w:r>
      <w:r w:rsidR="00770FF5">
        <w:t xml:space="preserve"> in the time period</w:t>
      </w:r>
      <w:r w:rsidR="007945E9">
        <w:t xml:space="preserve">. This course transfers 3 hours of credit to most other colleges and universities. </w:t>
      </w:r>
    </w:p>
    <w:p w14:paraId="350B998C" w14:textId="77777777" w:rsidR="007945E9" w:rsidRDefault="007945E9" w:rsidP="003D1CC9">
      <w:pPr>
        <w:pStyle w:val="NoSpacing"/>
      </w:pPr>
    </w:p>
    <w:p w14:paraId="068E3914" w14:textId="77777777" w:rsidR="00305A87" w:rsidRDefault="007945E9" w:rsidP="00305A87">
      <w:pPr>
        <w:pStyle w:val="NoSpacing"/>
      </w:pPr>
      <w:r w:rsidRPr="002A4C3A">
        <w:t xml:space="preserve">This course </w:t>
      </w:r>
      <w:r w:rsidRPr="00DC4E2C">
        <w:t>provides students a generally chronological study</w:t>
      </w:r>
      <w:r>
        <w:t xml:space="preserve"> of U.S. H</w:t>
      </w:r>
      <w:r w:rsidRPr="00DC4E2C">
        <w:t>istory that emphasizes the historical ideas and events important to the development of the United States government, laws, economic system, foreign policy, and social movements. The aims for this course are that students who complete the course will 1) have a thorough understanding of US History, 2) write clearly and effectively, 3) be able to analyze and evaluate a variety of primary and secondary document</w:t>
      </w:r>
      <w:r>
        <w:t>s</w:t>
      </w:r>
      <w:r w:rsidRPr="00DC4E2C">
        <w:t xml:space="preserve">, and 4) understand historiography – how our understanding of events changes over time. </w:t>
      </w:r>
    </w:p>
    <w:p w14:paraId="73B4D6EA" w14:textId="77777777" w:rsidR="00305A87" w:rsidRDefault="00305A87" w:rsidP="00305A87">
      <w:pPr>
        <w:pStyle w:val="NoSpacing"/>
      </w:pPr>
    </w:p>
    <w:p w14:paraId="5F532E60" w14:textId="19307994" w:rsidR="00305A87" w:rsidRDefault="00305A87" w:rsidP="00305A87">
      <w:pPr>
        <w:pStyle w:val="NoSpacing"/>
        <w:rPr>
          <w:b/>
        </w:rPr>
      </w:pPr>
      <w:r w:rsidRPr="004843BA">
        <w:rPr>
          <w:b/>
        </w:rPr>
        <w:t xml:space="preserve">COURSE </w:t>
      </w:r>
      <w:r>
        <w:rPr>
          <w:b/>
        </w:rPr>
        <w:t>OUTLINE (see your study guide for more detailed outlines)</w:t>
      </w:r>
      <w:r w:rsidRPr="004843BA">
        <w:rPr>
          <w:b/>
        </w:rPr>
        <w:t>:</w:t>
      </w:r>
    </w:p>
    <w:p w14:paraId="152713E9" w14:textId="77777777" w:rsidR="00305A87" w:rsidRPr="006601F5" w:rsidRDefault="00305A87" w:rsidP="00305A87">
      <w:pPr>
        <w:pStyle w:val="NoSpacing"/>
        <w:tabs>
          <w:tab w:val="left" w:pos="900"/>
        </w:tabs>
      </w:pPr>
      <w:r w:rsidRPr="006601F5">
        <w:t xml:space="preserve">Unit </w:t>
      </w:r>
      <w:r>
        <w:t>7</w:t>
      </w:r>
      <w:r w:rsidRPr="006601F5">
        <w:t xml:space="preserve"> </w:t>
      </w:r>
      <w:r w:rsidRPr="006601F5">
        <w:tab/>
      </w:r>
      <w:r>
        <w:t xml:space="preserve">Industry, Politics, Cities in </w:t>
      </w:r>
      <w:proofErr w:type="gramStart"/>
      <w:r>
        <w:t>The</w:t>
      </w:r>
      <w:proofErr w:type="gramEnd"/>
      <w:r>
        <w:t xml:space="preserve"> Gilded Age</w:t>
      </w:r>
      <w:r w:rsidRPr="006601F5">
        <w:t xml:space="preserve"> </w:t>
      </w:r>
      <w:r w:rsidRPr="006601F5">
        <w:tab/>
      </w:r>
      <w:r>
        <w:t>Chapter 17-19</w:t>
      </w:r>
    </w:p>
    <w:p w14:paraId="17338EDD" w14:textId="77777777" w:rsidR="00305A87" w:rsidRPr="006601F5" w:rsidRDefault="00305A87" w:rsidP="00305A87">
      <w:pPr>
        <w:pStyle w:val="NoSpacing"/>
        <w:tabs>
          <w:tab w:val="left" w:pos="900"/>
        </w:tabs>
      </w:pPr>
      <w:r w:rsidRPr="006601F5">
        <w:t xml:space="preserve">Unit </w:t>
      </w:r>
      <w:r>
        <w:t>8</w:t>
      </w:r>
      <w:r w:rsidRPr="006601F5">
        <w:tab/>
      </w:r>
      <w:r>
        <w:t>Progressive Era</w:t>
      </w:r>
      <w:r w:rsidRPr="006601F5">
        <w:tab/>
      </w:r>
      <w:r w:rsidRPr="006601F5">
        <w:tab/>
      </w:r>
      <w:r w:rsidRPr="006601F5">
        <w:tab/>
      </w:r>
      <w:r w:rsidRPr="006601F5">
        <w:tab/>
      </w:r>
      <w:r>
        <w:tab/>
      </w:r>
      <w:proofErr w:type="gramStart"/>
      <w:r w:rsidRPr="006601F5">
        <w:t xml:space="preserve">Chapter </w:t>
      </w:r>
      <w:r>
        <w:t xml:space="preserve"> 21</w:t>
      </w:r>
      <w:proofErr w:type="gramEnd"/>
    </w:p>
    <w:p w14:paraId="2FFC771F" w14:textId="77777777" w:rsidR="00305A87" w:rsidRPr="006601F5" w:rsidRDefault="00305A87" w:rsidP="00305A87">
      <w:pPr>
        <w:pStyle w:val="NoSpacing"/>
        <w:tabs>
          <w:tab w:val="left" w:pos="900"/>
        </w:tabs>
      </w:pPr>
      <w:r w:rsidRPr="006601F5">
        <w:t xml:space="preserve">Unit </w:t>
      </w:r>
      <w:r>
        <w:t>11</w:t>
      </w:r>
      <w:r w:rsidRPr="006601F5">
        <w:t xml:space="preserve"> </w:t>
      </w:r>
      <w:r>
        <w:tab/>
      </w:r>
      <w:proofErr w:type="gramStart"/>
      <w:r>
        <w:t>The</w:t>
      </w:r>
      <w:proofErr w:type="gramEnd"/>
      <w:r>
        <w:t xml:space="preserve"> Rise of the US as a World Power</w:t>
      </w:r>
      <w:r w:rsidRPr="006601F5">
        <w:tab/>
      </w:r>
      <w:r w:rsidRPr="006601F5">
        <w:tab/>
        <w:t xml:space="preserve">Chapters </w:t>
      </w:r>
      <w:r>
        <w:t>20, 22</w:t>
      </w:r>
      <w:r w:rsidRPr="006601F5">
        <w:t xml:space="preserve"> </w:t>
      </w:r>
    </w:p>
    <w:p w14:paraId="0372BB01" w14:textId="77777777" w:rsidR="00305A87" w:rsidRPr="006601F5" w:rsidRDefault="00305A87" w:rsidP="00305A87">
      <w:pPr>
        <w:pStyle w:val="NoSpacing"/>
        <w:tabs>
          <w:tab w:val="left" w:pos="900"/>
        </w:tabs>
      </w:pPr>
      <w:r w:rsidRPr="006601F5">
        <w:t xml:space="preserve">Unit </w:t>
      </w:r>
      <w:r>
        <w:t>9</w:t>
      </w:r>
      <w:r w:rsidRPr="006601F5">
        <w:tab/>
      </w:r>
      <w:proofErr w:type="gramStart"/>
      <w:r>
        <w:t>The</w:t>
      </w:r>
      <w:proofErr w:type="gramEnd"/>
      <w:r>
        <w:t xml:space="preserve"> Roaring 20s</w:t>
      </w:r>
      <w:r w:rsidRPr="006601F5">
        <w:t xml:space="preserve"> </w:t>
      </w:r>
      <w:r w:rsidRPr="006601F5">
        <w:tab/>
      </w:r>
      <w:r w:rsidRPr="006601F5">
        <w:tab/>
      </w:r>
      <w:r>
        <w:tab/>
      </w:r>
      <w:r>
        <w:tab/>
      </w:r>
      <w:r>
        <w:tab/>
      </w:r>
      <w:r w:rsidRPr="006601F5">
        <w:t xml:space="preserve">Chapter </w:t>
      </w:r>
      <w:r>
        <w:t>23-24</w:t>
      </w:r>
    </w:p>
    <w:p w14:paraId="637CC790" w14:textId="77777777" w:rsidR="00305A87" w:rsidRPr="006601F5" w:rsidRDefault="00305A87" w:rsidP="00305A87">
      <w:pPr>
        <w:pStyle w:val="NoSpacing"/>
        <w:tabs>
          <w:tab w:val="left" w:pos="900"/>
        </w:tabs>
      </w:pPr>
      <w:r w:rsidRPr="006601F5">
        <w:t xml:space="preserve">Unit </w:t>
      </w:r>
      <w:r>
        <w:t>10</w:t>
      </w:r>
      <w:r w:rsidRPr="006601F5">
        <w:tab/>
      </w:r>
      <w:proofErr w:type="gramStart"/>
      <w:r>
        <w:t>The</w:t>
      </w:r>
      <w:proofErr w:type="gramEnd"/>
      <w:r>
        <w:t xml:space="preserve"> Depression and the New Deal</w:t>
      </w:r>
      <w:r>
        <w:tab/>
      </w:r>
      <w:r w:rsidRPr="006601F5">
        <w:tab/>
      </w:r>
      <w:r>
        <w:tab/>
      </w:r>
      <w:r w:rsidRPr="006601F5">
        <w:t xml:space="preserve">Chapters </w:t>
      </w:r>
      <w:r>
        <w:t>24-25</w:t>
      </w:r>
      <w:r w:rsidRPr="006601F5">
        <w:t xml:space="preserve"> </w:t>
      </w:r>
    </w:p>
    <w:p w14:paraId="4500D3FA" w14:textId="77777777" w:rsidR="00305A87" w:rsidRDefault="00305A87" w:rsidP="00305A87">
      <w:pPr>
        <w:pStyle w:val="NoSpacing"/>
        <w:tabs>
          <w:tab w:val="left" w:pos="900"/>
        </w:tabs>
      </w:pPr>
      <w:r w:rsidRPr="006601F5">
        <w:t xml:space="preserve">Unit </w:t>
      </w:r>
      <w:r>
        <w:t>12</w:t>
      </w:r>
      <w:r w:rsidRPr="006601F5">
        <w:tab/>
      </w:r>
      <w:r>
        <w:t>WWII</w:t>
      </w:r>
      <w:r>
        <w:tab/>
      </w:r>
      <w:r>
        <w:tab/>
      </w:r>
      <w:r>
        <w:tab/>
      </w:r>
      <w:r>
        <w:tab/>
      </w:r>
      <w:r>
        <w:tab/>
      </w:r>
      <w:r w:rsidRPr="006601F5">
        <w:tab/>
      </w:r>
      <w:r>
        <w:tab/>
        <w:t xml:space="preserve">Chapter 26 </w:t>
      </w:r>
    </w:p>
    <w:p w14:paraId="4BD0F08A" w14:textId="77777777" w:rsidR="00305A87" w:rsidRDefault="00305A87" w:rsidP="00305A87">
      <w:pPr>
        <w:pStyle w:val="NoSpacing"/>
        <w:tabs>
          <w:tab w:val="left" w:pos="900"/>
        </w:tabs>
      </w:pPr>
      <w:r>
        <w:t>Unit 13</w:t>
      </w:r>
      <w:r>
        <w:tab/>
      </w:r>
      <w:proofErr w:type="gramStart"/>
      <w:r>
        <w:t>The</w:t>
      </w:r>
      <w:proofErr w:type="gramEnd"/>
      <w:r>
        <w:t xml:space="preserve"> Early Cold War (40s-50s)</w:t>
      </w:r>
      <w:r>
        <w:tab/>
      </w:r>
      <w:r>
        <w:tab/>
      </w:r>
      <w:r>
        <w:tab/>
        <w:t xml:space="preserve">Chapters 27-28 </w:t>
      </w:r>
    </w:p>
    <w:p w14:paraId="29A8CC5B" w14:textId="77777777" w:rsidR="00305A87" w:rsidRDefault="00305A87" w:rsidP="00305A87">
      <w:pPr>
        <w:pStyle w:val="NoSpacing"/>
        <w:tabs>
          <w:tab w:val="left" w:pos="900"/>
        </w:tabs>
      </w:pPr>
      <w:r>
        <w:t>Unit 14</w:t>
      </w:r>
      <w:r>
        <w:tab/>
        <w:t>Civil Rights</w:t>
      </w:r>
      <w:r>
        <w:tab/>
      </w:r>
      <w:r>
        <w:tab/>
      </w:r>
      <w:r>
        <w:tab/>
      </w:r>
      <w:r>
        <w:tab/>
      </w:r>
      <w:r>
        <w:tab/>
      </w:r>
      <w:r>
        <w:tab/>
        <w:t>assigned</w:t>
      </w:r>
    </w:p>
    <w:p w14:paraId="4BB479F4" w14:textId="77777777" w:rsidR="00305A87" w:rsidRDefault="00305A87" w:rsidP="00305A87">
      <w:pPr>
        <w:pStyle w:val="NoSpacing"/>
        <w:tabs>
          <w:tab w:val="left" w:pos="900"/>
        </w:tabs>
      </w:pPr>
      <w:r>
        <w:t>Unit 15</w:t>
      </w:r>
      <w:r>
        <w:tab/>
        <w:t>Vietnam</w:t>
      </w:r>
      <w:r>
        <w:tab/>
      </w:r>
      <w:r>
        <w:tab/>
      </w:r>
      <w:r>
        <w:tab/>
      </w:r>
      <w:r>
        <w:tab/>
      </w:r>
      <w:r>
        <w:tab/>
      </w:r>
      <w:r>
        <w:tab/>
        <w:t>assigned</w:t>
      </w:r>
    </w:p>
    <w:p w14:paraId="65B756A3" w14:textId="77777777" w:rsidR="00305A87" w:rsidRDefault="00305A87" w:rsidP="00305A87">
      <w:pPr>
        <w:pStyle w:val="NoSpacing"/>
        <w:tabs>
          <w:tab w:val="left" w:pos="900"/>
        </w:tabs>
      </w:pPr>
      <w:r>
        <w:t xml:space="preserve">Unit 16 </w:t>
      </w:r>
      <w:r>
        <w:tab/>
        <w:t>Domestic and Foreign Affairs in the 1960-81</w:t>
      </w:r>
      <w:r>
        <w:tab/>
        <w:t>Chapters 29-31 (p.1172)</w:t>
      </w:r>
    </w:p>
    <w:p w14:paraId="4583929E" w14:textId="77777777" w:rsidR="00305A87" w:rsidRDefault="00305A87" w:rsidP="00305A87">
      <w:pPr>
        <w:pStyle w:val="NoSpacing"/>
        <w:tabs>
          <w:tab w:val="left" w:pos="900"/>
        </w:tabs>
      </w:pPr>
      <w:r>
        <w:t>Unit 17</w:t>
      </w:r>
      <w:r>
        <w:tab/>
        <w:t>Domestic and Foreign Affairs Post Cold War</w:t>
      </w:r>
      <w:r>
        <w:tab/>
        <w:t>Chapters 31-32</w:t>
      </w:r>
    </w:p>
    <w:p w14:paraId="7F279B3F" w14:textId="77777777" w:rsidR="00305A87" w:rsidRDefault="00305A87" w:rsidP="00305A87">
      <w:pPr>
        <w:pStyle w:val="NoSpacing"/>
        <w:tabs>
          <w:tab w:val="left" w:pos="900"/>
        </w:tabs>
      </w:pPr>
    </w:p>
    <w:p w14:paraId="7DE9F684" w14:textId="77777777" w:rsidR="00305A87" w:rsidRDefault="00305A87" w:rsidP="00305A87">
      <w:pPr>
        <w:spacing w:after="0" w:line="240" w:lineRule="auto"/>
        <w:contextualSpacing/>
      </w:pPr>
      <w:r>
        <w:t xml:space="preserve">The focused student outcomes include, but are not limited to, the following: </w:t>
      </w:r>
    </w:p>
    <w:p w14:paraId="13A33392" w14:textId="77777777" w:rsidR="00305A87" w:rsidRDefault="00305A87" w:rsidP="00305A87">
      <w:pPr>
        <w:pStyle w:val="ListParagraph"/>
        <w:numPr>
          <w:ilvl w:val="0"/>
          <w:numId w:val="1"/>
        </w:numPr>
        <w:spacing w:after="0" w:line="240" w:lineRule="auto"/>
      </w:pPr>
      <w:r>
        <w:t>Explain the features of the Gilded Age and the issues on society, culture, and politics</w:t>
      </w:r>
    </w:p>
    <w:p w14:paraId="76FE2733" w14:textId="77777777" w:rsidR="00305A87" w:rsidRDefault="00305A87" w:rsidP="00305A87">
      <w:pPr>
        <w:pStyle w:val="ListParagraph"/>
        <w:numPr>
          <w:ilvl w:val="0"/>
          <w:numId w:val="1"/>
        </w:numPr>
        <w:spacing w:after="0" w:line="240" w:lineRule="auto"/>
      </w:pPr>
      <w:r>
        <w:t>Summarize Industrialism and Urbanization</w:t>
      </w:r>
    </w:p>
    <w:p w14:paraId="0F32D474" w14:textId="77777777" w:rsidR="00305A87" w:rsidRDefault="00305A87" w:rsidP="00305A87">
      <w:pPr>
        <w:pStyle w:val="ListParagraph"/>
        <w:numPr>
          <w:ilvl w:val="0"/>
          <w:numId w:val="1"/>
        </w:numPr>
        <w:spacing w:after="0" w:line="240" w:lineRule="auto"/>
      </w:pPr>
      <w:r>
        <w:t>Analyze the New South and Jim Crow</w:t>
      </w:r>
    </w:p>
    <w:p w14:paraId="2C0D229C" w14:textId="77777777" w:rsidR="00305A87" w:rsidRDefault="00305A87" w:rsidP="00305A87">
      <w:pPr>
        <w:pStyle w:val="ListParagraph"/>
        <w:numPr>
          <w:ilvl w:val="0"/>
          <w:numId w:val="1"/>
        </w:numPr>
        <w:spacing w:after="0" w:line="240" w:lineRule="auto"/>
      </w:pPr>
      <w:r>
        <w:t>Explain Populism and Progressivism</w:t>
      </w:r>
    </w:p>
    <w:p w14:paraId="0EF5848E" w14:textId="77777777" w:rsidR="00305A87" w:rsidRDefault="00305A87" w:rsidP="00305A87">
      <w:pPr>
        <w:pStyle w:val="ListParagraph"/>
        <w:numPr>
          <w:ilvl w:val="0"/>
          <w:numId w:val="1"/>
        </w:numPr>
        <w:spacing w:after="0" w:line="240" w:lineRule="auto"/>
      </w:pPr>
      <w:r>
        <w:t>Identify the causes and effects of WWI and the US</w:t>
      </w:r>
    </w:p>
    <w:p w14:paraId="7BEAF2CE" w14:textId="77777777" w:rsidR="00305A87" w:rsidRDefault="00305A87" w:rsidP="00305A87">
      <w:pPr>
        <w:pStyle w:val="ListParagraph"/>
        <w:numPr>
          <w:ilvl w:val="0"/>
          <w:numId w:val="1"/>
        </w:numPr>
        <w:spacing w:after="0" w:line="240" w:lineRule="auto"/>
      </w:pPr>
      <w:r>
        <w:t>Discuss America between the wars</w:t>
      </w:r>
    </w:p>
    <w:p w14:paraId="7F71C404" w14:textId="77777777" w:rsidR="00305A87" w:rsidRDefault="00305A87" w:rsidP="00305A87">
      <w:pPr>
        <w:pStyle w:val="ListParagraph"/>
        <w:numPr>
          <w:ilvl w:val="0"/>
          <w:numId w:val="1"/>
        </w:numPr>
        <w:spacing w:after="0" w:line="240" w:lineRule="auto"/>
      </w:pPr>
      <w:r>
        <w:t>Identify the causes of WW2 and the Cold War</w:t>
      </w:r>
    </w:p>
    <w:p w14:paraId="4A79BEF8" w14:textId="77777777" w:rsidR="00305A87" w:rsidRDefault="00305A87" w:rsidP="00305A87">
      <w:pPr>
        <w:pStyle w:val="ListParagraph"/>
        <w:numPr>
          <w:ilvl w:val="0"/>
          <w:numId w:val="1"/>
        </w:numPr>
        <w:spacing w:after="0" w:line="240" w:lineRule="auto"/>
      </w:pPr>
      <w:r>
        <w:t>Discuss Post-war America at home</w:t>
      </w:r>
    </w:p>
    <w:p w14:paraId="3BA01120" w14:textId="77777777" w:rsidR="00305A87" w:rsidRDefault="00305A87" w:rsidP="00305A87">
      <w:pPr>
        <w:pStyle w:val="ListParagraph"/>
        <w:numPr>
          <w:ilvl w:val="0"/>
          <w:numId w:val="1"/>
        </w:numPr>
        <w:spacing w:after="0" w:line="240" w:lineRule="auto"/>
      </w:pPr>
      <w:r>
        <w:t>Discuss Post-modern America</w:t>
      </w:r>
    </w:p>
    <w:p w14:paraId="2D7BB560" w14:textId="77777777" w:rsidR="00305A87" w:rsidRDefault="00305A87" w:rsidP="00305A87">
      <w:pPr>
        <w:pStyle w:val="NoSpacing"/>
        <w:tabs>
          <w:tab w:val="left" w:pos="900"/>
        </w:tabs>
        <w:rPr>
          <w:b/>
        </w:rPr>
      </w:pPr>
    </w:p>
    <w:p w14:paraId="06BDDB16" w14:textId="77777777" w:rsidR="00305A87" w:rsidRDefault="00305A87" w:rsidP="00305A87">
      <w:pPr>
        <w:pStyle w:val="NoSpacing"/>
        <w:tabs>
          <w:tab w:val="left" w:pos="900"/>
        </w:tabs>
        <w:rPr>
          <w:b/>
        </w:rPr>
      </w:pPr>
    </w:p>
    <w:p w14:paraId="3C8A8208" w14:textId="77777777" w:rsidR="00305A87" w:rsidRDefault="00305A87" w:rsidP="00305A87">
      <w:pPr>
        <w:pStyle w:val="NoSpacing"/>
        <w:tabs>
          <w:tab w:val="left" w:pos="900"/>
        </w:tabs>
        <w:rPr>
          <w:b/>
        </w:rPr>
      </w:pPr>
    </w:p>
    <w:p w14:paraId="28AB38BC" w14:textId="77777777" w:rsidR="00305A87" w:rsidRPr="00DC4E2C" w:rsidRDefault="00305A87" w:rsidP="00305A87">
      <w:pPr>
        <w:pStyle w:val="NoSpacing"/>
        <w:tabs>
          <w:tab w:val="left" w:pos="900"/>
        </w:tabs>
        <w:rPr>
          <w:b/>
        </w:rPr>
      </w:pPr>
    </w:p>
    <w:p w14:paraId="1821AF6A" w14:textId="77777777" w:rsidR="00305A87" w:rsidRDefault="00305A87" w:rsidP="002A4C3A">
      <w:pPr>
        <w:pStyle w:val="NoSpacing"/>
      </w:pPr>
    </w:p>
    <w:p w14:paraId="350B998E" w14:textId="77777777" w:rsidR="007945E9" w:rsidRDefault="007945E9" w:rsidP="002A4C3A">
      <w:pPr>
        <w:pStyle w:val="NoSpacing"/>
      </w:pPr>
      <w:r w:rsidRPr="00DC4E2C">
        <w:t xml:space="preserve"> </w:t>
      </w:r>
    </w:p>
    <w:p w14:paraId="76C7C909" w14:textId="77777777" w:rsidR="00305A87" w:rsidRPr="002A4C3A" w:rsidRDefault="00305A87" w:rsidP="00305A87">
      <w:pPr>
        <w:pStyle w:val="NoSpacing"/>
        <w:rPr>
          <w:b/>
        </w:rPr>
      </w:pPr>
      <w:r w:rsidRPr="002A4C3A">
        <w:rPr>
          <w:b/>
        </w:rPr>
        <w:lastRenderedPageBreak/>
        <w:t>GRADES:</w:t>
      </w:r>
    </w:p>
    <w:p w14:paraId="69786344" w14:textId="77777777" w:rsidR="00305A87" w:rsidRDefault="00305A87" w:rsidP="00305A87">
      <w:pPr>
        <w:pStyle w:val="NoSpacing"/>
      </w:pPr>
      <w:r>
        <w:t>Your grade will be an average of 7 grades: 5 unit exams, 1 average of assignments, and 1 comprehensive semester exam. The grading scale used will be as follows: A=95, B=85, C=75, D=65, F=55. This will apply to all exams and assignments. Specific information on tests, assignments, and make-up opportunities can be found later in this syllabus under ‘</w:t>
      </w:r>
      <w:r w:rsidRPr="00FD70A5">
        <w:rPr>
          <w:b/>
        </w:rPr>
        <w:t>Assignments’</w:t>
      </w:r>
      <w:r>
        <w:t xml:space="preserve"> and ‘</w:t>
      </w:r>
      <w:r w:rsidRPr="00FD70A5">
        <w:rPr>
          <w:b/>
        </w:rPr>
        <w:t>Tests’</w:t>
      </w:r>
      <w:r>
        <w:t>.</w:t>
      </w:r>
    </w:p>
    <w:p w14:paraId="4A85116D" w14:textId="77777777" w:rsidR="00305A87" w:rsidRDefault="00305A87" w:rsidP="00305A87">
      <w:pPr>
        <w:pStyle w:val="NoSpacing"/>
      </w:pPr>
    </w:p>
    <w:p w14:paraId="6DFA67C0" w14:textId="77777777" w:rsidR="00305A87" w:rsidRDefault="00305A87" w:rsidP="00305A87">
      <w:pPr>
        <w:pStyle w:val="NoSpacing"/>
        <w:rPr>
          <w:b/>
        </w:rPr>
      </w:pPr>
      <w:r w:rsidRPr="002A4C3A">
        <w:rPr>
          <w:b/>
        </w:rPr>
        <w:t xml:space="preserve">ATTENDANCE: </w:t>
      </w:r>
    </w:p>
    <w:p w14:paraId="3A6B12D5" w14:textId="77777777" w:rsidR="00305A87" w:rsidRPr="002A4C3A" w:rsidRDefault="00305A87" w:rsidP="00305A87">
      <w:pPr>
        <w:pStyle w:val="NoSpacing"/>
        <w:rPr>
          <w:b/>
        </w:rPr>
      </w:pPr>
      <w:r>
        <w:t>Roll will be taken every day at the beginning of class. Please make every effort to be present each day and of course prepared for each class. You are to be in contact with me, please, if you will not be present in class.</w:t>
      </w:r>
    </w:p>
    <w:p w14:paraId="38BE4661" w14:textId="77777777" w:rsidR="00305A87" w:rsidRPr="002A4C3A" w:rsidRDefault="00305A87" w:rsidP="00305A87">
      <w:pPr>
        <w:pStyle w:val="NoSpacing"/>
      </w:pPr>
    </w:p>
    <w:p w14:paraId="769EB846" w14:textId="77777777" w:rsidR="00305A87" w:rsidRDefault="00305A87" w:rsidP="00305A87">
      <w:pPr>
        <w:pStyle w:val="NoSpacing"/>
        <w:rPr>
          <w:b/>
        </w:rPr>
      </w:pPr>
      <w:r>
        <w:rPr>
          <w:b/>
        </w:rPr>
        <w:t>ACADEMIC</w:t>
      </w:r>
      <w:r w:rsidRPr="002A4C3A">
        <w:rPr>
          <w:b/>
        </w:rPr>
        <w:t xml:space="preserve"> DISHONESTY:</w:t>
      </w:r>
    </w:p>
    <w:p w14:paraId="421048BF" w14:textId="77777777" w:rsidR="00305A87" w:rsidRDefault="00305A87" w:rsidP="00305A87">
      <w:pPr>
        <w:pStyle w:val="NoSpacing"/>
      </w:pPr>
      <w:r>
        <w:t>The Student Handbook-on-line has the guidelines and policies regarding academic dishonesty which includes but is not limited to cheating on tests, plagiarism, and collusion. Any academic dishonesty will result in a grade of a zero on the assignment in question and disciplinary action; multiple instances could result in removal from the school.</w:t>
      </w:r>
    </w:p>
    <w:p w14:paraId="05C38FD9" w14:textId="77777777" w:rsidR="00305A87" w:rsidRDefault="00305A87" w:rsidP="00305A87">
      <w:pPr>
        <w:pStyle w:val="NoSpacing"/>
      </w:pPr>
    </w:p>
    <w:p w14:paraId="3A721DBF" w14:textId="77777777" w:rsidR="00305A87" w:rsidRDefault="00305A87" w:rsidP="00305A87">
      <w:pPr>
        <w:pStyle w:val="NoSpacing"/>
      </w:pPr>
      <w:r>
        <w:rPr>
          <w:b/>
        </w:rPr>
        <w:t>ADA:</w:t>
      </w:r>
    </w:p>
    <w:p w14:paraId="46EBFEC7" w14:textId="77777777" w:rsidR="00305A87" w:rsidRDefault="00305A87" w:rsidP="00305A87">
      <w:pPr>
        <w:pStyle w:val="NoSpacing"/>
        <w:rPr>
          <w:rFonts w:eastAsia="Calibri"/>
          <w:color w:val="000000"/>
          <w:szCs w:val="24"/>
        </w:rPr>
      </w:pPr>
      <w:r>
        <w:rPr>
          <w:rFonts w:eastAsia="Calibri"/>
          <w:color w:val="000000"/>
          <w:szCs w:val="24"/>
        </w:rPr>
        <w:t xml:space="preserve">HCCS is committed to compliance with the American with Disabilities Act and the Rehabilitation Act of 1973 (section 504): </w:t>
      </w:r>
      <w:r w:rsidRPr="009B104D">
        <w:rPr>
          <w:rFonts w:eastAsia="Calibri"/>
          <w:color w:val="000000"/>
          <w:szCs w:val="24"/>
        </w:rPr>
        <w:t>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5" w:history="1">
        <w:r w:rsidRPr="00005F1B">
          <w:rPr>
            <w:rStyle w:val="Hyperlink"/>
            <w:rFonts w:eastAsia="Calibri"/>
            <w:szCs w:val="24"/>
          </w:rPr>
          <w:t>http://www.hccs.edu/district/students/disability-services/</w:t>
        </w:r>
      </w:hyperlink>
    </w:p>
    <w:p w14:paraId="669A02B0" w14:textId="77777777" w:rsidR="00305A87" w:rsidRDefault="00305A87" w:rsidP="00305A87">
      <w:pPr>
        <w:pStyle w:val="NoSpacing"/>
        <w:rPr>
          <w:rFonts w:eastAsia="Calibri"/>
          <w:color w:val="000000"/>
          <w:szCs w:val="24"/>
        </w:rPr>
      </w:pPr>
    </w:p>
    <w:p w14:paraId="3D661771" w14:textId="77777777" w:rsidR="00305A87" w:rsidRDefault="00305A87" w:rsidP="00305A87">
      <w:pPr>
        <w:pStyle w:val="NoSpacing"/>
        <w:rPr>
          <w:rFonts w:eastAsia="Calibri"/>
          <w:color w:val="000000"/>
          <w:szCs w:val="24"/>
        </w:rPr>
      </w:pPr>
      <w:r w:rsidRPr="00E442B7">
        <w:rPr>
          <w:rFonts w:eastAsia="Calibri"/>
          <w:color w:val="000000"/>
          <w:szCs w:val="24"/>
        </w:rPr>
        <w:t>Any student who faces challenges securing their food or housing and believes this may affect their performance in the course is urged to contact the Dean of Students for support. Furthermore, please notify the professor if you are comfortable in doing so. This will enable us to provide any resources that HCC may possess.</w:t>
      </w:r>
    </w:p>
    <w:p w14:paraId="109E2D69" w14:textId="77777777" w:rsidR="00305A87" w:rsidRDefault="00305A87" w:rsidP="00305A87">
      <w:pPr>
        <w:pStyle w:val="NoSpacing"/>
        <w:rPr>
          <w:rFonts w:eastAsia="Calibri"/>
          <w:color w:val="000000"/>
          <w:szCs w:val="24"/>
        </w:rPr>
      </w:pPr>
    </w:p>
    <w:p w14:paraId="1F40C314" w14:textId="77777777" w:rsidR="00305A87" w:rsidRPr="009867A5" w:rsidRDefault="00305A87" w:rsidP="00305A87">
      <w:pPr>
        <w:pStyle w:val="NoSpacing"/>
        <w:rPr>
          <w:b/>
        </w:rPr>
      </w:pPr>
      <w:r w:rsidRPr="009867A5">
        <w:rPr>
          <w:b/>
        </w:rPr>
        <w:t>Campus Carry:</w:t>
      </w:r>
    </w:p>
    <w:p w14:paraId="12889702" w14:textId="77777777" w:rsidR="00305A87" w:rsidRDefault="00305A87" w:rsidP="00305A87">
      <w:pPr>
        <w:pStyle w:val="NoSpacing"/>
      </w:pPr>
      <w:r>
        <w:t xml:space="preserve">At HCC the safety of our students, staff, and faculty is our first priority. As of August 1, 2017, Houston Community College is subject to the Campus Carry Law (SB11 2015). For more information, visit the HCC Campus Carry web page at </w:t>
      </w:r>
      <w:hyperlink r:id="rId6" w:history="1">
        <w:r w:rsidRPr="000D7826">
          <w:rPr>
            <w:rStyle w:val="Hyperlink"/>
          </w:rPr>
          <w:t>http://www.hccs.edu/district/departments/police/campus-carry/</w:t>
        </w:r>
      </w:hyperlink>
    </w:p>
    <w:p w14:paraId="1D15D8CF" w14:textId="77777777" w:rsidR="00305A87" w:rsidRDefault="00305A87" w:rsidP="00305A87">
      <w:pPr>
        <w:pStyle w:val="NoSpacing"/>
      </w:pPr>
    </w:p>
    <w:p w14:paraId="6A2B2FB3" w14:textId="77777777" w:rsidR="00305A87" w:rsidRDefault="00305A87" w:rsidP="00305A87">
      <w:pPr>
        <w:pStyle w:val="NoSpacing"/>
        <w:rPr>
          <w:b/>
        </w:rPr>
      </w:pPr>
      <w:r>
        <w:rPr>
          <w:b/>
        </w:rPr>
        <w:t>Title IX:</w:t>
      </w:r>
    </w:p>
    <w:p w14:paraId="15D1D034" w14:textId="77777777" w:rsidR="00305A87" w:rsidRDefault="00305A87" w:rsidP="00305A87">
      <w:pPr>
        <w:pStyle w:val="NoSpacing"/>
      </w:pPr>
      <w: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2D2D1D21" w14:textId="77777777" w:rsidR="00305A87" w:rsidRDefault="00305A87" w:rsidP="00305A87">
      <w:pPr>
        <w:pStyle w:val="NoSpacing"/>
      </w:pPr>
      <w:r>
        <w:t xml:space="preserve"> </w:t>
      </w:r>
    </w:p>
    <w:p w14:paraId="36C34458" w14:textId="77777777" w:rsidR="00305A87" w:rsidRDefault="00305A87" w:rsidP="00305A87">
      <w:pPr>
        <w:pStyle w:val="NoSpacing"/>
      </w:pPr>
      <w:r>
        <w:t>David Cross</w:t>
      </w:r>
    </w:p>
    <w:p w14:paraId="7C21B723" w14:textId="77777777" w:rsidR="00305A87" w:rsidRDefault="00305A87" w:rsidP="00305A87">
      <w:pPr>
        <w:pStyle w:val="NoSpacing"/>
      </w:pPr>
      <w:r>
        <w:t>Director EEO/Compliance</w:t>
      </w:r>
    </w:p>
    <w:p w14:paraId="347BAB62" w14:textId="77777777" w:rsidR="00305A87" w:rsidRDefault="00305A87" w:rsidP="00305A87">
      <w:pPr>
        <w:pStyle w:val="NoSpacing"/>
      </w:pPr>
      <w:r>
        <w:t>Office of Institutional Equity &amp; Diversity</w:t>
      </w:r>
    </w:p>
    <w:p w14:paraId="076A9736" w14:textId="77777777" w:rsidR="00305A87" w:rsidRDefault="00305A87" w:rsidP="00305A87">
      <w:pPr>
        <w:pStyle w:val="NoSpacing"/>
      </w:pPr>
      <w:r>
        <w:t>3100 Main</w:t>
      </w:r>
    </w:p>
    <w:p w14:paraId="1F37A678" w14:textId="77777777" w:rsidR="00305A87" w:rsidRDefault="00305A87" w:rsidP="00305A87">
      <w:pPr>
        <w:pStyle w:val="NoSpacing"/>
      </w:pPr>
      <w:r>
        <w:t>(713) 718-8271</w:t>
      </w:r>
    </w:p>
    <w:p w14:paraId="34FA17BF" w14:textId="77777777" w:rsidR="00305A87" w:rsidRDefault="00305A87" w:rsidP="00305A87">
      <w:pPr>
        <w:pStyle w:val="NoSpacing"/>
      </w:pPr>
      <w:r>
        <w:t xml:space="preserve">Houston, TX 77266-7517 or Houston, TX 77266-7517 or </w:t>
      </w:r>
      <w:hyperlink r:id="rId7" w:history="1">
        <w:r w:rsidRPr="00005F1B">
          <w:rPr>
            <w:rStyle w:val="Hyperlink"/>
          </w:rPr>
          <w:t>Institutional.Equity@hccs.edu</w:t>
        </w:r>
      </w:hyperlink>
    </w:p>
    <w:p w14:paraId="796DBF2B" w14:textId="77777777" w:rsidR="00305A87" w:rsidRDefault="00305A87" w:rsidP="00305A87">
      <w:pPr>
        <w:pStyle w:val="NoSpacing"/>
      </w:pPr>
    </w:p>
    <w:p w14:paraId="024BCB16" w14:textId="77777777" w:rsidR="00305A87" w:rsidRDefault="00305A87" w:rsidP="00305A87">
      <w:pPr>
        <w:rPr>
          <w:b/>
        </w:rPr>
      </w:pPr>
    </w:p>
    <w:p w14:paraId="350B999D" w14:textId="77777777" w:rsidR="00A215BD" w:rsidRDefault="00A215BD" w:rsidP="00A215BD">
      <w:pPr>
        <w:rPr>
          <w:b/>
        </w:rPr>
      </w:pPr>
    </w:p>
    <w:p w14:paraId="0E1034F8" w14:textId="77777777" w:rsidR="00305A87" w:rsidRPr="00A56F06" w:rsidRDefault="00305A87" w:rsidP="00305A87">
      <w:pPr>
        <w:rPr>
          <w:b/>
        </w:rPr>
      </w:pPr>
      <w:r>
        <w:rPr>
          <w:b/>
        </w:rPr>
        <w:lastRenderedPageBreak/>
        <w:t>Assignments</w:t>
      </w:r>
    </w:p>
    <w:p w14:paraId="1ECCC624" w14:textId="77777777" w:rsidR="00305A87" w:rsidRPr="00A56F06" w:rsidRDefault="00305A87" w:rsidP="00305A87">
      <w:r>
        <w:t>The course</w:t>
      </w:r>
      <w:r w:rsidRPr="00A56F06">
        <w:t xml:space="preserve"> is broken down into </w:t>
      </w:r>
      <w:r>
        <w:t xml:space="preserve">11 </w:t>
      </w:r>
      <w:r w:rsidRPr="00A56F06">
        <w:t>units</w:t>
      </w:r>
      <w:r>
        <w:t xml:space="preserve"> (Units 7-17 from the Study Guides)</w:t>
      </w:r>
      <w:r w:rsidRPr="00A56F06">
        <w:t xml:space="preserve">.  Units are generally </w:t>
      </w:r>
      <w:r>
        <w:t>two</w:t>
      </w:r>
      <w:r w:rsidRPr="00A56F06">
        <w:t xml:space="preserve"> to </w:t>
      </w:r>
      <w:r>
        <w:t>three</w:t>
      </w:r>
      <w:r w:rsidRPr="00A56F06">
        <w:t xml:space="preserve"> chapters long. Each unit </w:t>
      </w:r>
      <w:r>
        <w:t>has vocabulary (see the study guide), sometimes an assignment to go with unit content, and optional chapter outline notes.  The vocabulary and chapter notes have specific due dates (see the calendar). The vocabulary and assignments will be averaged for a test grade at the end of the semester, the outline notes will count as extra credit on the corresponding test - up to 6 points. The portfolios</w:t>
      </w:r>
      <w:r w:rsidRPr="00A56F06">
        <w:t xml:space="preserve"> will not be accepted after the test</w:t>
      </w:r>
      <w:r>
        <w:t xml:space="preserve"> is taken, so if you are absent, make arrangements to get this turned in</w:t>
      </w:r>
      <w:r w:rsidRPr="00A56F06">
        <w:t>.</w:t>
      </w:r>
      <w:r>
        <w:t xml:space="preserve"> </w:t>
      </w:r>
      <w:r w:rsidRPr="00A56F06">
        <w:t xml:space="preserve">There are </w:t>
      </w:r>
      <w:r w:rsidRPr="00A56F06">
        <w:rPr>
          <w:u w:val="single"/>
        </w:rPr>
        <w:t xml:space="preserve">no </w:t>
      </w:r>
      <w:r w:rsidRPr="00A56F06">
        <w:t xml:space="preserve">exceptions to this rule.  </w:t>
      </w:r>
      <w:r>
        <w:tab/>
      </w:r>
      <w:r>
        <w:tab/>
      </w:r>
      <w:r>
        <w:tab/>
      </w:r>
      <w:r>
        <w:tab/>
      </w:r>
      <w:r>
        <w:tab/>
      </w:r>
      <w:r>
        <w:tab/>
      </w:r>
      <w:r>
        <w:tab/>
      </w:r>
      <w:r>
        <w:tab/>
      </w:r>
      <w:r>
        <w:tab/>
      </w:r>
      <w:r>
        <w:tab/>
      </w:r>
      <w:r>
        <w:tab/>
      </w:r>
      <w:r>
        <w:tab/>
      </w:r>
      <w:r>
        <w:tab/>
      </w:r>
      <w:r>
        <w:tab/>
      </w:r>
      <w:r>
        <w:tab/>
      </w:r>
      <w:r>
        <w:tab/>
      </w:r>
      <w:r>
        <w:tab/>
      </w:r>
      <w:r>
        <w:tab/>
      </w:r>
      <w:r>
        <w:tab/>
      </w:r>
      <w:r>
        <w:tab/>
      </w:r>
      <w:r>
        <w:tab/>
      </w:r>
      <w:r>
        <w:tab/>
      </w:r>
      <w:r>
        <w:tab/>
      </w:r>
    </w:p>
    <w:p w14:paraId="30DA27D3" w14:textId="77777777" w:rsidR="00305A87" w:rsidRPr="00A56F06" w:rsidRDefault="00305A87" w:rsidP="00305A87">
      <w:pPr>
        <w:rPr>
          <w:b/>
        </w:rPr>
      </w:pPr>
      <w:r w:rsidRPr="00A56F06">
        <w:rPr>
          <w:b/>
        </w:rPr>
        <w:t>Tests</w:t>
      </w:r>
    </w:p>
    <w:p w14:paraId="3C368DD6" w14:textId="77777777" w:rsidR="00305A87" w:rsidRDefault="00305A87" w:rsidP="00305A87">
      <w:r w:rsidRPr="00A56F06">
        <w:t xml:space="preserve">Each test is worth </w:t>
      </w:r>
      <w:r>
        <w:t>100</w:t>
      </w:r>
      <w:r w:rsidRPr="00A56F06">
        <w:t xml:space="preserve"> points</w:t>
      </w:r>
      <w:r>
        <w:t xml:space="preserve">. </w:t>
      </w:r>
      <w:r w:rsidRPr="00A56F06">
        <w:t>The bre</w:t>
      </w:r>
      <w:r>
        <w:t>akdown of scoring for most tests is as follows:</w:t>
      </w:r>
    </w:p>
    <w:p w14:paraId="13EC2FD3" w14:textId="77777777" w:rsidR="00305A87" w:rsidRDefault="00305A87" w:rsidP="00305A87">
      <w:r w:rsidRPr="00A56F06">
        <w:t xml:space="preserve">1. Identifications/Short Answers: There are </w:t>
      </w:r>
      <w:r>
        <w:t>4</w:t>
      </w:r>
      <w:r w:rsidRPr="00A56F06">
        <w:t xml:space="preserve"> </w:t>
      </w:r>
      <w:r>
        <w:t xml:space="preserve">to 5 identifications and 1 to 2 </w:t>
      </w:r>
      <w:r w:rsidRPr="00A56F06">
        <w:t>short answer question</w:t>
      </w:r>
      <w:r>
        <w:t>s per test</w:t>
      </w:r>
      <w:r w:rsidRPr="00A56F06">
        <w:t xml:space="preserve">.  These </w:t>
      </w:r>
      <w:r>
        <w:t xml:space="preserve">items </w:t>
      </w:r>
      <w:r w:rsidRPr="00A56F06">
        <w:t xml:space="preserve">will </w:t>
      </w:r>
      <w:r>
        <w:t>come from the vocabulary and related notes from each of the chapters covered on the test</w:t>
      </w:r>
      <w:r w:rsidRPr="00A56F06">
        <w:t xml:space="preserve">. </w:t>
      </w:r>
    </w:p>
    <w:p w14:paraId="66F36666" w14:textId="77777777" w:rsidR="00305A87" w:rsidRDefault="00305A87" w:rsidP="00305A87">
      <w:r w:rsidRPr="00A56F06">
        <w:t xml:space="preserve">2. Multiple Choice: </w:t>
      </w:r>
      <w:r>
        <w:t>There will be a multiple choice section on</w:t>
      </w:r>
      <w:r w:rsidRPr="00A56F06">
        <w:t xml:space="preserve"> each</w:t>
      </w:r>
      <w:r>
        <w:t xml:space="preserve"> test: 85% of the m/c question will come from the vocabulary/study guide outline and class notes, the remainder will come from information in the chapters or assignments.</w:t>
      </w:r>
    </w:p>
    <w:p w14:paraId="22AC5277" w14:textId="77777777" w:rsidR="00305A87" w:rsidRDefault="00305A87" w:rsidP="00305A87">
      <w:r>
        <w:t xml:space="preserve">The grades for the course will be in the </w:t>
      </w:r>
      <w:r w:rsidRPr="00D16B00">
        <w:rPr>
          <w:u w:val="single"/>
        </w:rPr>
        <w:t xml:space="preserve">online grade book under Cycle </w:t>
      </w:r>
      <w:r>
        <w:rPr>
          <w:u w:val="single"/>
        </w:rPr>
        <w:t>6</w:t>
      </w:r>
      <w:r>
        <w:t xml:space="preserve"> – and you can calculate your running course average from that. I do have to give progress report grades and six weeks grades, but they only represent your average on the date that I submit – cycle grades are not part of college grading, so that each cycle does not equal 25% of your grade… Keep up with the grades entered into Cycle 6; that is how you know what your grade is for the semester. You have the opportunity to keep improving that with every test!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47E458ED" w14:textId="77777777" w:rsidR="00305A87" w:rsidRDefault="00305A87" w:rsidP="00305A87">
      <w:r>
        <w:rPr>
          <w:b/>
        </w:rPr>
        <w:t xml:space="preserve">Alternative Assignment for </w:t>
      </w:r>
      <w:r w:rsidRPr="00327F2D">
        <w:rPr>
          <w:b/>
          <w:u w:val="single"/>
        </w:rPr>
        <w:t>missing work</w:t>
      </w:r>
      <w:r w:rsidRPr="00A56F06">
        <w:t>:</w:t>
      </w:r>
      <w:r>
        <w:t xml:space="preserve"> This does not apply to tests.</w:t>
      </w:r>
    </w:p>
    <w:p w14:paraId="1E3450B2" w14:textId="77777777" w:rsidR="00305A87" w:rsidRDefault="00305A87" w:rsidP="00305A87">
      <w:r>
        <w:t>1. If a student did not do the vocab and for a unit and would like to recover the points, the student must complete the vocabulary and ALSO answer an essay question (to be chosen by the professor)  from the unit’s focus questions and submit to the appropriate assignment on Turn It In. The essay will be graded for thesis and content mastery; students will not automatically be awarded the points by writing the essay; points awarded are dependent on the level of mastery and knowledge presented in the essay. This option can only be used twice.</w:t>
      </w:r>
      <w:r>
        <w:tab/>
        <w:t xml:space="preserve">                                      </w:t>
      </w:r>
      <w:r>
        <w:tab/>
      </w:r>
      <w:r>
        <w:tab/>
      </w:r>
      <w:r>
        <w:tab/>
      </w:r>
      <w:r>
        <w:tab/>
      </w:r>
      <w:r>
        <w:tab/>
      </w:r>
      <w:r>
        <w:tab/>
      </w:r>
      <w:r>
        <w:tab/>
      </w:r>
      <w:r>
        <w:tab/>
      </w:r>
      <w:r>
        <w:tab/>
      </w:r>
      <w:r>
        <w:tab/>
      </w:r>
      <w:r>
        <w:tab/>
      </w:r>
      <w:r>
        <w:tab/>
      </w:r>
      <w:r>
        <w:tab/>
      </w:r>
      <w:r>
        <w:tab/>
      </w:r>
      <w:r>
        <w:tab/>
      </w:r>
      <w:r>
        <w:tab/>
      </w:r>
      <w:r>
        <w:tab/>
      </w:r>
      <w:r>
        <w:tab/>
      </w:r>
      <w:r>
        <w:tab/>
      </w:r>
      <w:r>
        <w:tab/>
      </w:r>
      <w:r>
        <w:tab/>
      </w:r>
    </w:p>
    <w:p w14:paraId="580872E9" w14:textId="77777777" w:rsidR="00305A87" w:rsidRDefault="00305A87" w:rsidP="00305A87">
      <w:pPr>
        <w:pStyle w:val="NoSpacing"/>
      </w:pPr>
      <w:r>
        <w:t xml:space="preserve">2. Any other opportunities will be given at the professor’s discretion. </w:t>
      </w:r>
    </w:p>
    <w:p w14:paraId="572D41F7" w14:textId="77777777" w:rsidR="00305A87" w:rsidRDefault="00305A87" w:rsidP="00305A87">
      <w:pPr>
        <w:pStyle w:val="NoSpacing"/>
      </w:pPr>
      <w:r>
        <w:tab/>
      </w:r>
      <w:r>
        <w:tab/>
      </w:r>
      <w:r>
        <w:tab/>
      </w:r>
      <w:r>
        <w:tab/>
      </w:r>
      <w:r>
        <w:tab/>
      </w:r>
      <w:r>
        <w:tab/>
      </w:r>
      <w:r>
        <w:tab/>
      </w:r>
      <w:r>
        <w:tab/>
      </w:r>
      <w:r>
        <w:tab/>
      </w:r>
      <w:r>
        <w:tab/>
      </w:r>
      <w:r>
        <w:tab/>
      </w:r>
      <w:r>
        <w:tab/>
      </w:r>
      <w:r>
        <w:tab/>
      </w:r>
      <w:r>
        <w:tab/>
      </w:r>
      <w:r>
        <w:tab/>
      </w:r>
      <w:r>
        <w:tab/>
      </w:r>
    </w:p>
    <w:p w14:paraId="7E487B17" w14:textId="77777777" w:rsidR="00305A87" w:rsidRDefault="00305A87" w:rsidP="00305A87">
      <w:pPr>
        <w:pStyle w:val="NoSpacing"/>
      </w:pPr>
    </w:p>
    <w:p w14:paraId="3DA723CE" w14:textId="77777777" w:rsidR="00305A87" w:rsidRDefault="00305A87" w:rsidP="00305A87">
      <w:pPr>
        <w:pStyle w:val="NoSpacing"/>
      </w:pPr>
      <w:r>
        <w:tab/>
      </w:r>
      <w:r>
        <w:tab/>
      </w:r>
      <w:r>
        <w:tab/>
      </w:r>
      <w:r>
        <w:tab/>
      </w:r>
    </w:p>
    <w:p w14:paraId="501578D1" w14:textId="77777777" w:rsidR="00305A87" w:rsidRDefault="00305A87" w:rsidP="00305A87">
      <w:pPr>
        <w:pStyle w:val="NoSpacing"/>
      </w:pPr>
    </w:p>
    <w:p w14:paraId="350B99AF" w14:textId="48DAD452" w:rsidR="00743E5C" w:rsidRDefault="00743E5C" w:rsidP="00305A87">
      <w:bookmarkStart w:id="0" w:name="_GoBack"/>
      <w:bookmarkEnd w:id="0"/>
    </w:p>
    <w:sectPr w:rsidR="00743E5C" w:rsidSect="007B5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E1512"/>
    <w:multiLevelType w:val="hybridMultilevel"/>
    <w:tmpl w:val="E996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C9"/>
    <w:rsid w:val="00115E07"/>
    <w:rsid w:val="001841D3"/>
    <w:rsid w:val="0021400C"/>
    <w:rsid w:val="002433E2"/>
    <w:rsid w:val="00270F4E"/>
    <w:rsid w:val="002A4C3A"/>
    <w:rsid w:val="00305A87"/>
    <w:rsid w:val="00347721"/>
    <w:rsid w:val="003D1CC9"/>
    <w:rsid w:val="003E64C9"/>
    <w:rsid w:val="004843BA"/>
    <w:rsid w:val="004D5B95"/>
    <w:rsid w:val="005818C4"/>
    <w:rsid w:val="00655F7E"/>
    <w:rsid w:val="006B4C03"/>
    <w:rsid w:val="00743E5C"/>
    <w:rsid w:val="00770FF5"/>
    <w:rsid w:val="007945E9"/>
    <w:rsid w:val="007B52EB"/>
    <w:rsid w:val="008A7190"/>
    <w:rsid w:val="00A215BD"/>
    <w:rsid w:val="00A54C36"/>
    <w:rsid w:val="00B30CA7"/>
    <w:rsid w:val="00B5605E"/>
    <w:rsid w:val="00BF7F8B"/>
    <w:rsid w:val="00CA215D"/>
    <w:rsid w:val="00CD0885"/>
    <w:rsid w:val="00CE4CA0"/>
    <w:rsid w:val="00D12926"/>
    <w:rsid w:val="00D50B21"/>
    <w:rsid w:val="00DF3C15"/>
    <w:rsid w:val="00EE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997A"/>
  <w15:docId w15:val="{4EF547EB-3E96-4156-8062-B9717064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CC9"/>
    <w:pPr>
      <w:spacing w:after="0" w:line="240" w:lineRule="auto"/>
    </w:pPr>
  </w:style>
  <w:style w:type="character" w:styleId="Hyperlink">
    <w:name w:val="Hyperlink"/>
    <w:basedOn w:val="DefaultParagraphFont"/>
    <w:uiPriority w:val="99"/>
    <w:unhideWhenUsed/>
    <w:rsid w:val="00B5605E"/>
    <w:rPr>
      <w:color w:val="0000FF" w:themeColor="hyperlink"/>
      <w:u w:val="single"/>
    </w:rPr>
  </w:style>
  <w:style w:type="paragraph" w:styleId="BalloonText">
    <w:name w:val="Balloon Text"/>
    <w:basedOn w:val="Normal"/>
    <w:link w:val="BalloonTextChar"/>
    <w:uiPriority w:val="99"/>
    <w:semiHidden/>
    <w:unhideWhenUsed/>
    <w:rsid w:val="004D5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B95"/>
    <w:rPr>
      <w:rFonts w:ascii="Segoe UI" w:hAnsi="Segoe UI" w:cs="Segoe UI"/>
      <w:sz w:val="18"/>
      <w:szCs w:val="18"/>
    </w:rPr>
  </w:style>
  <w:style w:type="paragraph" w:styleId="ListParagraph">
    <w:name w:val="List Paragraph"/>
    <w:basedOn w:val="Normal"/>
    <w:uiPriority w:val="34"/>
    <w:qFormat/>
    <w:rsid w:val="00305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titutional.Equity@h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cs.edu/district/departments/police/campus-carry/" TargetMode="External"/><Relationship Id="rId5" Type="http://schemas.openxmlformats.org/officeDocument/2006/relationships/hyperlink" Target="http://www.hccs.edu/district/students/disability-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Barbee, Kristie L</cp:lastModifiedBy>
  <cp:revision>2</cp:revision>
  <cp:lastPrinted>2016-01-04T18:33:00Z</cp:lastPrinted>
  <dcterms:created xsi:type="dcterms:W3CDTF">2018-02-06T22:16:00Z</dcterms:created>
  <dcterms:modified xsi:type="dcterms:W3CDTF">2018-02-06T22:16:00Z</dcterms:modified>
</cp:coreProperties>
</file>