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B8" w:rsidRPr="009508B8" w:rsidRDefault="009508B8" w:rsidP="009508B8">
      <w:pPr>
        <w:rPr>
          <w:rFonts w:ascii="Arial" w:hAnsi="Arial" w:cs="Arial"/>
          <w:b/>
        </w:rPr>
      </w:pPr>
      <w:r w:rsidRPr="009508B8">
        <w:rPr>
          <w:rFonts w:ascii="Arial" w:hAnsi="Arial" w:cs="Arial"/>
          <w:b/>
        </w:rPr>
        <w:t xml:space="preserve">BIOGRAPHICAL </w:t>
      </w:r>
    </w:p>
    <w:p w:rsidR="009508B8" w:rsidRPr="009508B8" w:rsidRDefault="009508B8" w:rsidP="009508B8">
      <w:pPr>
        <w:rPr>
          <w:rFonts w:ascii="Arial" w:hAnsi="Arial" w:cs="Arial"/>
        </w:rPr>
      </w:pPr>
      <w:r w:rsidRPr="009508B8">
        <w:rPr>
          <w:rFonts w:ascii="Arial" w:hAnsi="Arial" w:cs="Arial"/>
        </w:rPr>
        <w:t xml:space="preserve">Richard Woodward is the Principal/Senior Microbiologist for Sierra Environmental Services, Inc. an environmental consulting firm specializing in environmental remediation strategies, remedial process optimization, industrial microbiology applications and litigation support.  He has more than 30 years of experience with the biological transformation of organic chemicals, bioremediation, and microbial process optimization.  Mr. Woodward was a major contributor and presenter of Lyondell Chemical Company’s international fuel oxygenate (MTBE) product stewardship program that focused on the management, and biological fate and transport, of fuel oxygenates in the environment.  Previously Mr. Woodward was Senior Technologist, environmental operations, at CH2M Hill, a full-service, multinational engineering, construction and operations firm. Mr. Woodward also served as Senior Scientist for environmental remediation at Terracon Consultants and as Vice President for bioremediation at ENSR/AECOM.  </w:t>
      </w:r>
    </w:p>
    <w:p w:rsidR="009508B8" w:rsidRPr="009508B8" w:rsidRDefault="009508B8" w:rsidP="009508B8">
      <w:pPr>
        <w:rPr>
          <w:rFonts w:ascii="Arial" w:hAnsi="Arial" w:cs="Arial"/>
        </w:rPr>
      </w:pPr>
      <w:r w:rsidRPr="009508B8">
        <w:rPr>
          <w:rFonts w:ascii="Arial" w:hAnsi="Arial" w:cs="Arial"/>
        </w:rPr>
        <w:t>Mr. Woodward has a Masters degree in Botany/Plant Physiology from the University of South Florida and PhD-ABD in Plant Pathology /Microbiology from the Pennsylvania State University. His professional certifications include Certified Hazardous Materials Manager (CHMM), Certified Environmental Trainer (CET), Corrective Action Project Manager (CAPM) and HAZWOPER certification under 40 CFR 1910.120.  He has published or presented more than 64 formal papers on environmental issues in technical journals or at professional meetings and public forums.</w:t>
      </w:r>
    </w:p>
    <w:p w:rsidR="00105E4B" w:rsidRDefault="009F0090">
      <w:pPr>
        <w:rPr>
          <w:rFonts w:ascii="Arial" w:hAnsi="Arial" w:cs="Arial"/>
        </w:rPr>
      </w:pPr>
      <w:r>
        <w:rPr>
          <w:rFonts w:ascii="Arial" w:hAnsi="Arial" w:cs="Arial"/>
        </w:rPr>
        <w:t xml:space="preserve">Mr. Woodward has </w:t>
      </w:r>
      <w:r w:rsidR="0033197F">
        <w:rPr>
          <w:rFonts w:ascii="Arial" w:hAnsi="Arial" w:cs="Arial"/>
        </w:rPr>
        <w:t>e</w:t>
      </w:r>
      <w:r w:rsidR="00105E4B">
        <w:rPr>
          <w:rFonts w:ascii="Arial" w:hAnsi="Arial" w:cs="Arial"/>
        </w:rPr>
        <w:t xml:space="preserve">clectic interests in biology/ microbiology </w:t>
      </w:r>
    </w:p>
    <w:p w:rsidR="00105E4B" w:rsidRPr="00A13711" w:rsidRDefault="00105E4B" w:rsidP="00A13711">
      <w:pPr>
        <w:pStyle w:val="ListParagraph"/>
        <w:numPr>
          <w:ilvl w:val="0"/>
          <w:numId w:val="1"/>
        </w:numPr>
        <w:rPr>
          <w:rFonts w:ascii="Arial" w:hAnsi="Arial" w:cs="Arial"/>
        </w:rPr>
      </w:pPr>
      <w:r w:rsidRPr="00A13711">
        <w:rPr>
          <w:rFonts w:ascii="Arial" w:hAnsi="Arial" w:cs="Arial"/>
        </w:rPr>
        <w:t>Biological diapause in killifish, killifish genetics, implications for astrobiology</w:t>
      </w:r>
    </w:p>
    <w:p w:rsidR="00105E4B" w:rsidRPr="00A13711" w:rsidRDefault="00105E4B" w:rsidP="00A13711">
      <w:pPr>
        <w:pStyle w:val="ListParagraph"/>
        <w:numPr>
          <w:ilvl w:val="0"/>
          <w:numId w:val="1"/>
        </w:numPr>
        <w:rPr>
          <w:rFonts w:ascii="Arial" w:hAnsi="Arial" w:cs="Arial"/>
        </w:rPr>
      </w:pPr>
      <w:r w:rsidRPr="00A13711">
        <w:rPr>
          <w:rFonts w:ascii="Arial" w:hAnsi="Arial" w:cs="Arial"/>
        </w:rPr>
        <w:t>Microbial enhanced oil recovery</w:t>
      </w:r>
      <w:r w:rsidR="00A13711">
        <w:rPr>
          <w:rFonts w:ascii="Arial" w:hAnsi="Arial" w:cs="Arial"/>
        </w:rPr>
        <w:t xml:space="preserve"> (MEOR) and other mechanisms of tertiary production </w:t>
      </w:r>
    </w:p>
    <w:p w:rsidR="00105E4B" w:rsidRPr="00A13711" w:rsidRDefault="00105E4B" w:rsidP="00A13711">
      <w:pPr>
        <w:pStyle w:val="ListParagraph"/>
        <w:numPr>
          <w:ilvl w:val="0"/>
          <w:numId w:val="1"/>
        </w:numPr>
        <w:rPr>
          <w:rFonts w:ascii="Arial" w:hAnsi="Arial" w:cs="Arial"/>
        </w:rPr>
      </w:pPr>
      <w:r w:rsidRPr="00A13711">
        <w:rPr>
          <w:rFonts w:ascii="Arial" w:hAnsi="Arial" w:cs="Arial"/>
        </w:rPr>
        <w:t xml:space="preserve">Microbiology of machine cutting fluids, occupational hazards to cutting fluid </w:t>
      </w:r>
      <w:r w:rsidR="00A13711">
        <w:rPr>
          <w:rFonts w:ascii="Arial" w:hAnsi="Arial" w:cs="Arial"/>
        </w:rPr>
        <w:t xml:space="preserve">biocide </w:t>
      </w:r>
      <w:r w:rsidRPr="00A13711">
        <w:rPr>
          <w:rFonts w:ascii="Arial" w:hAnsi="Arial" w:cs="Arial"/>
        </w:rPr>
        <w:t>exposure</w:t>
      </w:r>
    </w:p>
    <w:p w:rsidR="00105E4B" w:rsidRPr="00A13711" w:rsidRDefault="00105E4B" w:rsidP="00A13711">
      <w:pPr>
        <w:pStyle w:val="ListParagraph"/>
        <w:numPr>
          <w:ilvl w:val="0"/>
          <w:numId w:val="1"/>
        </w:numPr>
        <w:rPr>
          <w:rFonts w:ascii="Arial" w:hAnsi="Arial" w:cs="Arial"/>
        </w:rPr>
      </w:pPr>
      <w:r w:rsidRPr="00A13711">
        <w:rPr>
          <w:rFonts w:ascii="Arial" w:hAnsi="Arial" w:cs="Arial"/>
        </w:rPr>
        <w:t>Genetically modified agricultural crops; roundup ready, ethanol corn</w:t>
      </w:r>
      <w:r w:rsidR="00A13711">
        <w:rPr>
          <w:rFonts w:ascii="Arial" w:hAnsi="Arial" w:cs="Arial"/>
        </w:rPr>
        <w:t>, vitamin enhanced</w:t>
      </w:r>
    </w:p>
    <w:p w:rsidR="00105E4B" w:rsidRPr="00A13711" w:rsidRDefault="00105E4B" w:rsidP="00A13711">
      <w:pPr>
        <w:pStyle w:val="ListParagraph"/>
        <w:numPr>
          <w:ilvl w:val="0"/>
          <w:numId w:val="1"/>
        </w:numPr>
        <w:rPr>
          <w:rFonts w:ascii="Arial" w:hAnsi="Arial" w:cs="Arial"/>
        </w:rPr>
      </w:pPr>
      <w:r w:rsidRPr="00A13711">
        <w:rPr>
          <w:rFonts w:ascii="Arial" w:hAnsi="Arial" w:cs="Arial"/>
        </w:rPr>
        <w:t>Implications of GMO and unanticipated affects for ecosystems at large</w:t>
      </w:r>
    </w:p>
    <w:p w:rsidR="00105E4B" w:rsidRPr="00A13711" w:rsidRDefault="00105E4B" w:rsidP="00A13711">
      <w:pPr>
        <w:pStyle w:val="ListParagraph"/>
        <w:numPr>
          <w:ilvl w:val="0"/>
          <w:numId w:val="1"/>
        </w:numPr>
        <w:rPr>
          <w:rFonts w:ascii="Arial" w:hAnsi="Arial" w:cs="Arial"/>
        </w:rPr>
      </w:pPr>
      <w:r w:rsidRPr="00A13711">
        <w:rPr>
          <w:rFonts w:ascii="Arial" w:hAnsi="Arial" w:cs="Arial"/>
        </w:rPr>
        <w:t>Examples of observable/ongoing, present day evolution in prokaryotes and eukaryotes</w:t>
      </w:r>
    </w:p>
    <w:p w:rsidR="00105E4B" w:rsidRPr="00A13711" w:rsidRDefault="00105E4B" w:rsidP="00A13711">
      <w:pPr>
        <w:pStyle w:val="ListParagraph"/>
        <w:numPr>
          <w:ilvl w:val="0"/>
          <w:numId w:val="1"/>
        </w:numPr>
        <w:rPr>
          <w:rFonts w:ascii="Arial" w:hAnsi="Arial" w:cs="Arial"/>
        </w:rPr>
      </w:pPr>
      <w:r w:rsidRPr="00A13711">
        <w:rPr>
          <w:rFonts w:ascii="Arial" w:hAnsi="Arial" w:cs="Arial"/>
        </w:rPr>
        <w:t>Theme and variations of the endosymbionts process</w:t>
      </w:r>
      <w:r w:rsidR="0033197F">
        <w:rPr>
          <w:rFonts w:ascii="Arial" w:hAnsi="Arial" w:cs="Arial"/>
        </w:rPr>
        <w:t>, creation of new endosymbionts</w:t>
      </w:r>
    </w:p>
    <w:p w:rsidR="00105E4B" w:rsidRPr="00A13711" w:rsidRDefault="00A13711" w:rsidP="00A13711">
      <w:pPr>
        <w:pStyle w:val="ListParagraph"/>
        <w:numPr>
          <w:ilvl w:val="0"/>
          <w:numId w:val="1"/>
        </w:numPr>
        <w:rPr>
          <w:rFonts w:ascii="Arial" w:hAnsi="Arial" w:cs="Arial"/>
        </w:rPr>
      </w:pPr>
      <w:r>
        <w:rPr>
          <w:rFonts w:ascii="Arial" w:hAnsi="Arial" w:cs="Arial"/>
        </w:rPr>
        <w:t xml:space="preserve">The impact of </w:t>
      </w:r>
      <w:r w:rsidRPr="00A13711">
        <w:rPr>
          <w:rFonts w:ascii="Arial" w:hAnsi="Arial" w:cs="Arial"/>
        </w:rPr>
        <w:t xml:space="preserve">marginal micronutrient deficiency </w:t>
      </w:r>
      <w:r>
        <w:rPr>
          <w:rFonts w:ascii="Arial" w:hAnsi="Arial" w:cs="Arial"/>
        </w:rPr>
        <w:t>on p</w:t>
      </w:r>
      <w:r w:rsidR="00105E4B" w:rsidRPr="00A13711">
        <w:rPr>
          <w:rFonts w:ascii="Arial" w:hAnsi="Arial" w:cs="Arial"/>
        </w:rPr>
        <w:t>henotypic expression</w:t>
      </w:r>
      <w:r w:rsidR="0033197F">
        <w:rPr>
          <w:rFonts w:ascii="Arial" w:hAnsi="Arial" w:cs="Arial"/>
        </w:rPr>
        <w:t xml:space="preserve"> in agricultural crops</w:t>
      </w:r>
      <w:r w:rsidR="00105E4B" w:rsidRPr="00A13711">
        <w:rPr>
          <w:rFonts w:ascii="Arial" w:hAnsi="Arial" w:cs="Arial"/>
        </w:rPr>
        <w:t xml:space="preserve"> </w:t>
      </w:r>
    </w:p>
    <w:p w:rsidR="00105E4B" w:rsidRPr="00A13711" w:rsidRDefault="00105E4B" w:rsidP="00A13711">
      <w:pPr>
        <w:pStyle w:val="ListParagraph"/>
        <w:numPr>
          <w:ilvl w:val="0"/>
          <w:numId w:val="1"/>
        </w:numPr>
        <w:rPr>
          <w:rFonts w:ascii="Arial" w:hAnsi="Arial" w:cs="Arial"/>
        </w:rPr>
      </w:pPr>
      <w:r w:rsidRPr="00A13711">
        <w:rPr>
          <w:rFonts w:ascii="Arial" w:hAnsi="Arial" w:cs="Arial"/>
        </w:rPr>
        <w:t>Determinants of specificity in plant disease, portability of the hypersensitive response</w:t>
      </w:r>
      <w:r w:rsidR="00A13711">
        <w:rPr>
          <w:rFonts w:ascii="Arial" w:hAnsi="Arial" w:cs="Arial"/>
        </w:rPr>
        <w:t>, plant immunity</w:t>
      </w:r>
    </w:p>
    <w:p w:rsidR="00105E4B" w:rsidRPr="00A13711" w:rsidRDefault="00105E4B" w:rsidP="00A13711">
      <w:pPr>
        <w:pStyle w:val="ListParagraph"/>
        <w:numPr>
          <w:ilvl w:val="0"/>
          <w:numId w:val="1"/>
        </w:numPr>
        <w:rPr>
          <w:rFonts w:ascii="Arial" w:hAnsi="Arial" w:cs="Arial"/>
        </w:rPr>
      </w:pPr>
      <w:r w:rsidRPr="00A13711">
        <w:rPr>
          <w:rFonts w:ascii="Arial" w:hAnsi="Arial" w:cs="Arial"/>
        </w:rPr>
        <w:t xml:space="preserve">In situ </w:t>
      </w:r>
      <w:r w:rsidR="00A13711">
        <w:rPr>
          <w:rFonts w:ascii="Arial" w:hAnsi="Arial" w:cs="Arial"/>
        </w:rPr>
        <w:t>bio</w:t>
      </w:r>
      <w:r w:rsidRPr="00A13711">
        <w:rPr>
          <w:rFonts w:ascii="Arial" w:hAnsi="Arial" w:cs="Arial"/>
        </w:rPr>
        <w:t>remediation of aquifer system</w:t>
      </w:r>
      <w:r w:rsidR="00A13711">
        <w:rPr>
          <w:rFonts w:ascii="Arial" w:hAnsi="Arial" w:cs="Arial"/>
        </w:rPr>
        <w:t>s</w:t>
      </w:r>
      <w:r w:rsidRPr="00A13711">
        <w:rPr>
          <w:rFonts w:ascii="Arial" w:hAnsi="Arial" w:cs="Arial"/>
        </w:rPr>
        <w:t xml:space="preserve"> using alternative electron acceptors/donors</w:t>
      </w:r>
    </w:p>
    <w:p w:rsidR="00105E4B" w:rsidRDefault="00105E4B" w:rsidP="00A13711">
      <w:pPr>
        <w:pStyle w:val="ListParagraph"/>
        <w:numPr>
          <w:ilvl w:val="0"/>
          <w:numId w:val="1"/>
        </w:numPr>
        <w:rPr>
          <w:rFonts w:ascii="Arial" w:hAnsi="Arial" w:cs="Arial"/>
        </w:rPr>
      </w:pPr>
      <w:r w:rsidRPr="00A13711">
        <w:rPr>
          <w:rFonts w:ascii="Arial" w:hAnsi="Arial" w:cs="Arial"/>
        </w:rPr>
        <w:t>Managed wetlands for tertiary treatment of waste water</w:t>
      </w:r>
    </w:p>
    <w:p w:rsidR="00A13711" w:rsidRDefault="00A13711" w:rsidP="00A13711">
      <w:pPr>
        <w:pStyle w:val="ListParagraph"/>
        <w:numPr>
          <w:ilvl w:val="0"/>
          <w:numId w:val="1"/>
        </w:numPr>
        <w:rPr>
          <w:rFonts w:ascii="Arial" w:hAnsi="Arial" w:cs="Arial"/>
        </w:rPr>
      </w:pPr>
      <w:r>
        <w:rPr>
          <w:rFonts w:ascii="Arial" w:hAnsi="Arial" w:cs="Arial"/>
        </w:rPr>
        <w:t>Regulation of Hox genes</w:t>
      </w:r>
    </w:p>
    <w:p w:rsidR="00A13711" w:rsidRPr="00A13711" w:rsidRDefault="00A13711" w:rsidP="00A13711">
      <w:pPr>
        <w:pStyle w:val="ListParagraph"/>
        <w:numPr>
          <w:ilvl w:val="0"/>
          <w:numId w:val="1"/>
        </w:numPr>
        <w:rPr>
          <w:rFonts w:ascii="Arial" w:hAnsi="Arial" w:cs="Arial"/>
        </w:rPr>
      </w:pPr>
      <w:r>
        <w:rPr>
          <w:rFonts w:ascii="Arial" w:hAnsi="Arial" w:cs="Arial"/>
        </w:rPr>
        <w:t xml:space="preserve">Transgenic </w:t>
      </w:r>
      <w:r w:rsidR="0033197F">
        <w:rPr>
          <w:rFonts w:ascii="Arial" w:hAnsi="Arial" w:cs="Arial"/>
        </w:rPr>
        <w:t xml:space="preserve">and cisgenic </w:t>
      </w:r>
      <w:r>
        <w:rPr>
          <w:rFonts w:ascii="Arial" w:hAnsi="Arial" w:cs="Arial"/>
        </w:rPr>
        <w:t>organisms</w:t>
      </w:r>
    </w:p>
    <w:p w:rsidR="00105E4B" w:rsidRDefault="00105E4B" w:rsidP="00A13711">
      <w:pPr>
        <w:pStyle w:val="ListParagraph"/>
        <w:numPr>
          <w:ilvl w:val="0"/>
          <w:numId w:val="1"/>
        </w:numPr>
        <w:rPr>
          <w:rFonts w:ascii="Arial" w:hAnsi="Arial" w:cs="Arial"/>
        </w:rPr>
      </w:pPr>
      <w:r w:rsidRPr="00A13711">
        <w:rPr>
          <w:rFonts w:ascii="Arial" w:hAnsi="Arial" w:cs="Arial"/>
        </w:rPr>
        <w:t>Recycling waste water to drinking water, assimilative properties of streams and reservoirs</w:t>
      </w:r>
    </w:p>
    <w:p w:rsidR="00CB26A1" w:rsidRPr="00A13711" w:rsidRDefault="00CB26A1" w:rsidP="00A13711">
      <w:pPr>
        <w:pStyle w:val="ListParagraph"/>
        <w:numPr>
          <w:ilvl w:val="0"/>
          <w:numId w:val="1"/>
        </w:numPr>
        <w:rPr>
          <w:rFonts w:ascii="Arial" w:hAnsi="Arial" w:cs="Arial"/>
        </w:rPr>
      </w:pPr>
      <w:r>
        <w:rPr>
          <w:rFonts w:ascii="Arial" w:hAnsi="Arial" w:cs="Arial"/>
        </w:rPr>
        <w:t>Yogurt cultural methods and strains</w:t>
      </w:r>
    </w:p>
    <w:p w:rsidR="005C707F" w:rsidRPr="005C1D45" w:rsidRDefault="005C707F" w:rsidP="005C707F">
      <w:pPr>
        <w:jc w:val="center"/>
        <w:rPr>
          <w:rFonts w:ascii="Arial" w:hAnsi="Arial" w:cs="Arial"/>
          <w:sz w:val="24"/>
          <w:szCs w:val="24"/>
        </w:rPr>
      </w:pPr>
    </w:p>
    <w:p w:rsidR="005C707F" w:rsidRDefault="005C707F" w:rsidP="005C707F">
      <w:pPr>
        <w:tabs>
          <w:tab w:val="left" w:pos="360"/>
        </w:tabs>
        <w:spacing w:after="0" w:line="240" w:lineRule="auto"/>
        <w:ind w:hanging="360"/>
        <w:jc w:val="center"/>
        <w:rPr>
          <w:rFonts w:ascii="Arial" w:hAnsi="Arial" w:cs="Arial"/>
          <w:b/>
        </w:rPr>
      </w:pPr>
      <w:r>
        <w:rPr>
          <w:rFonts w:ascii="Arial" w:hAnsi="Arial" w:cs="Arial"/>
          <w:b/>
        </w:rPr>
        <w:t>Richard Woodward, MA, CET, CHMM</w:t>
      </w:r>
    </w:p>
    <w:p w:rsidR="005C707F" w:rsidRDefault="005C707F" w:rsidP="005C707F">
      <w:pPr>
        <w:tabs>
          <w:tab w:val="left" w:pos="360"/>
        </w:tabs>
        <w:spacing w:after="0" w:line="240" w:lineRule="auto"/>
        <w:ind w:hanging="360"/>
        <w:jc w:val="center"/>
        <w:rPr>
          <w:rFonts w:ascii="Arial" w:hAnsi="Arial" w:cs="Arial"/>
          <w:b/>
        </w:rPr>
      </w:pPr>
      <w:r>
        <w:rPr>
          <w:rFonts w:ascii="Arial" w:hAnsi="Arial" w:cs="Arial"/>
          <w:b/>
        </w:rPr>
        <w:t>Curriculum Vitae</w:t>
      </w:r>
    </w:p>
    <w:p w:rsidR="005C707F" w:rsidRDefault="005C707F" w:rsidP="005C707F">
      <w:pPr>
        <w:tabs>
          <w:tab w:val="left" w:pos="360"/>
        </w:tabs>
        <w:spacing w:after="0" w:line="240" w:lineRule="auto"/>
        <w:ind w:hanging="360"/>
        <w:jc w:val="center"/>
        <w:rPr>
          <w:rFonts w:ascii="Arial" w:hAnsi="Arial" w:cs="Arial"/>
          <w:b/>
        </w:rPr>
      </w:pPr>
    </w:p>
    <w:p w:rsidR="005C707F" w:rsidRPr="00AC1446" w:rsidRDefault="005C707F" w:rsidP="005C707F">
      <w:pPr>
        <w:tabs>
          <w:tab w:val="left" w:pos="360"/>
        </w:tabs>
        <w:spacing w:after="0" w:line="240" w:lineRule="auto"/>
        <w:rPr>
          <w:rFonts w:ascii="Arial" w:hAnsi="Arial" w:cs="Arial"/>
        </w:rPr>
      </w:pPr>
      <w:r w:rsidRPr="00AC1446">
        <w:rPr>
          <w:rFonts w:ascii="Arial" w:hAnsi="Arial" w:cs="Arial"/>
        </w:rPr>
        <w:t>Richard Woodward</w:t>
      </w:r>
    </w:p>
    <w:p w:rsidR="005C707F" w:rsidRPr="00AC1446" w:rsidRDefault="005C707F" w:rsidP="005C707F">
      <w:pPr>
        <w:tabs>
          <w:tab w:val="left" w:pos="360"/>
        </w:tabs>
        <w:spacing w:after="0" w:line="240" w:lineRule="auto"/>
        <w:rPr>
          <w:rFonts w:ascii="Arial" w:hAnsi="Arial" w:cs="Arial"/>
        </w:rPr>
      </w:pPr>
      <w:r w:rsidRPr="00AC1446">
        <w:rPr>
          <w:rFonts w:ascii="Arial" w:hAnsi="Arial" w:cs="Arial"/>
        </w:rPr>
        <w:t>HCC Southwest</w:t>
      </w:r>
    </w:p>
    <w:p w:rsidR="005C707F" w:rsidRPr="00AC1446" w:rsidRDefault="005C707F" w:rsidP="005C707F">
      <w:pPr>
        <w:tabs>
          <w:tab w:val="left" w:pos="360"/>
        </w:tabs>
        <w:spacing w:after="0" w:line="240" w:lineRule="auto"/>
        <w:rPr>
          <w:rFonts w:ascii="Arial" w:hAnsi="Arial" w:cs="Arial"/>
        </w:rPr>
      </w:pPr>
      <w:r w:rsidRPr="00AC1446">
        <w:rPr>
          <w:rFonts w:ascii="Arial" w:hAnsi="Arial" w:cs="Arial"/>
        </w:rPr>
        <w:t>Life and Natural Sciences</w:t>
      </w:r>
    </w:p>
    <w:p w:rsidR="005C707F" w:rsidRDefault="005C707F" w:rsidP="005C707F">
      <w:pPr>
        <w:tabs>
          <w:tab w:val="left" w:pos="360"/>
        </w:tabs>
        <w:spacing w:after="0" w:line="240" w:lineRule="auto"/>
        <w:rPr>
          <w:rFonts w:ascii="Arial" w:hAnsi="Arial" w:cs="Arial"/>
        </w:rPr>
      </w:pPr>
      <w:r>
        <w:rPr>
          <w:rFonts w:ascii="Arial" w:hAnsi="Arial" w:cs="Arial"/>
        </w:rPr>
        <w:t>10141 Cash Rd. Ste S-113</w:t>
      </w:r>
    </w:p>
    <w:p w:rsidR="005C707F" w:rsidRPr="00792054" w:rsidRDefault="005C707F" w:rsidP="005C707F">
      <w:pPr>
        <w:tabs>
          <w:tab w:val="left" w:pos="360"/>
        </w:tabs>
        <w:spacing w:after="0" w:line="240" w:lineRule="auto"/>
        <w:rPr>
          <w:rFonts w:ascii="Arial" w:hAnsi="Arial" w:cs="Arial"/>
        </w:rPr>
      </w:pPr>
      <w:r>
        <w:rPr>
          <w:rFonts w:ascii="Arial" w:hAnsi="Arial" w:cs="Arial"/>
        </w:rPr>
        <w:t>Stafford, TX 77477</w:t>
      </w:r>
    </w:p>
    <w:p w:rsidR="005C707F" w:rsidRPr="004D3B01" w:rsidRDefault="005C707F" w:rsidP="005C707F">
      <w:pPr>
        <w:tabs>
          <w:tab w:val="left" w:pos="360"/>
        </w:tabs>
        <w:spacing w:after="0" w:line="240" w:lineRule="auto"/>
        <w:rPr>
          <w:rFonts w:ascii="Arial" w:hAnsi="Arial" w:cs="Arial"/>
        </w:rPr>
      </w:pPr>
      <w:hyperlink r:id="rId7" w:history="1">
        <w:r w:rsidRPr="001E0F7C">
          <w:rPr>
            <w:rStyle w:val="Hyperlink"/>
            <w:rFonts w:ascii="Arial" w:hAnsi="Arial" w:cs="Arial"/>
          </w:rPr>
          <w:t>richard.woodward@hccs.edu</w:t>
        </w:r>
      </w:hyperlink>
      <w:r>
        <w:rPr>
          <w:rFonts w:ascii="Arial" w:hAnsi="Arial" w:cs="Arial"/>
        </w:rPr>
        <w:t xml:space="preserve"> </w:t>
      </w:r>
    </w:p>
    <w:p w:rsidR="005C707F" w:rsidRPr="00792054" w:rsidRDefault="005C707F" w:rsidP="005C707F">
      <w:pPr>
        <w:tabs>
          <w:tab w:val="left" w:pos="360"/>
        </w:tabs>
        <w:spacing w:after="0" w:line="240" w:lineRule="auto"/>
        <w:rPr>
          <w:rFonts w:ascii="Arial" w:hAnsi="Arial" w:cs="Arial"/>
        </w:rPr>
      </w:pPr>
      <w:r>
        <w:rPr>
          <w:rFonts w:ascii="Arial" w:hAnsi="Arial" w:cs="Arial"/>
        </w:rPr>
        <w:t>713-718-7771</w:t>
      </w:r>
    </w:p>
    <w:p w:rsidR="005C707F" w:rsidRDefault="005C707F" w:rsidP="005C707F">
      <w:pPr>
        <w:spacing w:after="0" w:line="240" w:lineRule="auto"/>
        <w:rPr>
          <w:rFonts w:ascii="Arial" w:hAnsi="Arial" w:cs="Arial"/>
          <w:b/>
        </w:rPr>
      </w:pPr>
    </w:p>
    <w:p w:rsidR="005C707F" w:rsidRDefault="005C707F" w:rsidP="005C707F">
      <w:pPr>
        <w:spacing w:after="0" w:line="240" w:lineRule="auto"/>
        <w:rPr>
          <w:rFonts w:ascii="Arial" w:hAnsi="Arial" w:cs="Arial"/>
          <w:b/>
        </w:rPr>
      </w:pPr>
      <w:r w:rsidRPr="00AC4B2A">
        <w:rPr>
          <w:rFonts w:ascii="Arial" w:hAnsi="Arial" w:cs="Arial"/>
          <w:b/>
        </w:rPr>
        <w:t>Education</w:t>
      </w:r>
    </w:p>
    <w:p w:rsidR="005C707F" w:rsidRDefault="005C707F" w:rsidP="005C707F">
      <w:pPr>
        <w:pStyle w:val="ListParagraph"/>
        <w:spacing w:after="0" w:line="240" w:lineRule="auto"/>
        <w:ind w:left="0"/>
        <w:rPr>
          <w:rFonts w:ascii="Arial" w:hAnsi="Arial" w:cs="Arial"/>
        </w:rPr>
      </w:pPr>
    </w:p>
    <w:p w:rsidR="005C707F" w:rsidRDefault="005C707F" w:rsidP="005C707F">
      <w:pPr>
        <w:pStyle w:val="ListParagraph"/>
        <w:numPr>
          <w:ilvl w:val="0"/>
          <w:numId w:val="2"/>
        </w:numPr>
        <w:spacing w:after="0" w:line="240" w:lineRule="auto"/>
        <w:rPr>
          <w:rFonts w:ascii="Arial" w:hAnsi="Arial" w:cs="Arial"/>
        </w:rPr>
      </w:pPr>
      <w:r>
        <w:rPr>
          <w:rFonts w:ascii="Arial" w:hAnsi="Arial" w:cs="Arial"/>
        </w:rPr>
        <w:t>Ph.D.-ABD Plant Pathology/Microbiology, Pennsylvania State University, PA 1979</w:t>
      </w:r>
    </w:p>
    <w:p w:rsidR="005C707F" w:rsidRDefault="005C707F" w:rsidP="005C707F">
      <w:pPr>
        <w:pStyle w:val="ListParagraph"/>
        <w:numPr>
          <w:ilvl w:val="0"/>
          <w:numId w:val="2"/>
        </w:numPr>
        <w:spacing w:after="0" w:line="240" w:lineRule="auto"/>
        <w:rPr>
          <w:rFonts w:ascii="Arial" w:hAnsi="Arial" w:cs="Arial"/>
        </w:rPr>
      </w:pPr>
      <w:r>
        <w:rPr>
          <w:rFonts w:ascii="Arial" w:hAnsi="Arial" w:cs="Arial"/>
        </w:rPr>
        <w:t>M.A. Botany/Plant Physiology, University of South Florida, Tampa, FL 1975</w:t>
      </w:r>
    </w:p>
    <w:p w:rsidR="005C707F" w:rsidRDefault="005C707F" w:rsidP="005C707F">
      <w:pPr>
        <w:pStyle w:val="ListParagraph"/>
        <w:numPr>
          <w:ilvl w:val="0"/>
          <w:numId w:val="2"/>
        </w:numPr>
        <w:spacing w:after="0" w:line="240" w:lineRule="auto"/>
        <w:rPr>
          <w:rFonts w:ascii="Arial" w:hAnsi="Arial" w:cs="Arial"/>
        </w:rPr>
      </w:pPr>
      <w:r>
        <w:rPr>
          <w:rFonts w:ascii="Arial" w:hAnsi="Arial" w:cs="Arial"/>
        </w:rPr>
        <w:t>B.S. Sec.Ed./Biology, Millersville University, Millersville, PA 1969</w:t>
      </w:r>
    </w:p>
    <w:p w:rsidR="005C707F" w:rsidRDefault="005C707F" w:rsidP="005C707F">
      <w:pPr>
        <w:spacing w:after="0" w:line="240" w:lineRule="auto"/>
        <w:rPr>
          <w:rFonts w:ascii="Arial" w:hAnsi="Arial" w:cs="Arial"/>
          <w:b/>
        </w:rPr>
      </w:pPr>
    </w:p>
    <w:p w:rsidR="005C707F" w:rsidRDefault="005C707F" w:rsidP="005C707F">
      <w:pPr>
        <w:spacing w:after="0" w:line="240" w:lineRule="auto"/>
        <w:rPr>
          <w:rFonts w:ascii="Arial" w:hAnsi="Arial" w:cs="Arial"/>
          <w:b/>
        </w:rPr>
      </w:pPr>
      <w:r w:rsidRPr="00AC4B2A">
        <w:rPr>
          <w:rFonts w:ascii="Arial" w:hAnsi="Arial" w:cs="Arial"/>
          <w:b/>
        </w:rPr>
        <w:t>Teaching Experience</w:t>
      </w:r>
    </w:p>
    <w:p w:rsidR="005C707F" w:rsidRDefault="005C707F" w:rsidP="005C707F">
      <w:pPr>
        <w:pStyle w:val="ListParagraph"/>
        <w:spacing w:after="0" w:line="240" w:lineRule="auto"/>
        <w:ind w:left="0"/>
        <w:rPr>
          <w:rFonts w:ascii="Arial" w:hAnsi="Arial" w:cs="Arial"/>
        </w:rPr>
      </w:pPr>
    </w:p>
    <w:p w:rsidR="005C707F" w:rsidRDefault="005C707F" w:rsidP="005C707F">
      <w:pPr>
        <w:pStyle w:val="ListParagraph"/>
        <w:numPr>
          <w:ilvl w:val="0"/>
          <w:numId w:val="6"/>
        </w:numPr>
        <w:spacing w:after="0" w:line="240" w:lineRule="auto"/>
        <w:rPr>
          <w:rFonts w:ascii="Arial" w:hAnsi="Arial" w:cs="Arial"/>
        </w:rPr>
      </w:pPr>
      <w:r w:rsidRPr="00A26E1A">
        <w:rPr>
          <w:rFonts w:ascii="Arial" w:hAnsi="Arial" w:cs="Arial"/>
        </w:rPr>
        <w:t>Adjunct Faculty Biology</w:t>
      </w:r>
      <w:r>
        <w:rPr>
          <w:rFonts w:ascii="Arial" w:hAnsi="Arial" w:cs="Arial"/>
        </w:rPr>
        <w:t>, Houston Community College 2011, Biol 1406</w:t>
      </w:r>
    </w:p>
    <w:p w:rsidR="005C707F" w:rsidRPr="00A647DD" w:rsidRDefault="005C707F" w:rsidP="005C707F">
      <w:pPr>
        <w:pStyle w:val="ListParagraph"/>
        <w:numPr>
          <w:ilvl w:val="0"/>
          <w:numId w:val="6"/>
        </w:numPr>
        <w:spacing w:after="0" w:line="240" w:lineRule="auto"/>
        <w:rPr>
          <w:rFonts w:ascii="Arial" w:hAnsi="Arial" w:cs="Arial"/>
        </w:rPr>
      </w:pPr>
      <w:r w:rsidRPr="00A26E1A">
        <w:rPr>
          <w:rFonts w:ascii="Arial" w:hAnsi="Arial" w:cs="Arial"/>
        </w:rPr>
        <w:t xml:space="preserve">Adjunct Faculty </w:t>
      </w:r>
      <w:r w:rsidRPr="00A647DD">
        <w:rPr>
          <w:rFonts w:ascii="Arial" w:hAnsi="Arial" w:cs="Arial"/>
        </w:rPr>
        <w:t>Biology</w:t>
      </w:r>
      <w:r>
        <w:rPr>
          <w:rFonts w:ascii="Arial" w:hAnsi="Arial" w:cs="Arial"/>
        </w:rPr>
        <w:t>,</w:t>
      </w:r>
      <w:r w:rsidRPr="00A647DD">
        <w:rPr>
          <w:rFonts w:ascii="Arial" w:hAnsi="Arial" w:cs="Arial"/>
        </w:rPr>
        <w:t xml:space="preserve"> Wharton County Junior College</w:t>
      </w:r>
      <w:r>
        <w:rPr>
          <w:rFonts w:ascii="Arial" w:hAnsi="Arial" w:cs="Arial"/>
        </w:rPr>
        <w:t xml:space="preserve"> </w:t>
      </w:r>
      <w:r w:rsidRPr="00A647DD">
        <w:rPr>
          <w:rFonts w:ascii="Arial" w:hAnsi="Arial" w:cs="Arial"/>
        </w:rPr>
        <w:t>2005</w:t>
      </w:r>
      <w:r>
        <w:rPr>
          <w:rFonts w:ascii="Arial" w:hAnsi="Arial" w:cs="Arial"/>
        </w:rPr>
        <w:t>,</w:t>
      </w:r>
      <w:r w:rsidRPr="00A647DD">
        <w:rPr>
          <w:rFonts w:ascii="Arial" w:hAnsi="Arial" w:cs="Arial"/>
        </w:rPr>
        <w:t xml:space="preserve"> Biol 1406  &amp; Bio 1407,</w:t>
      </w:r>
    </w:p>
    <w:p w:rsidR="005C707F" w:rsidRDefault="005C707F" w:rsidP="005C707F">
      <w:pPr>
        <w:numPr>
          <w:ilvl w:val="0"/>
          <w:numId w:val="6"/>
        </w:numPr>
        <w:tabs>
          <w:tab w:val="left" w:pos="-720"/>
        </w:tabs>
        <w:suppressAutoHyphens/>
        <w:spacing w:after="0" w:line="240" w:lineRule="auto"/>
        <w:rPr>
          <w:rFonts w:ascii="Arial" w:hAnsi="Arial" w:cs="Arial"/>
          <w:color w:val="000000"/>
          <w:spacing w:val="-2"/>
        </w:rPr>
      </w:pPr>
      <w:r w:rsidRPr="00526E51">
        <w:rPr>
          <w:rFonts w:ascii="Arial" w:hAnsi="Arial" w:cs="Arial"/>
          <w:color w:val="000000"/>
          <w:spacing w:val="-2"/>
        </w:rPr>
        <w:t>Product Stewardship: Directed international fuel-oxygenate, technical program for LyondellBasell Co. 2000-2003, 120 technical workshops, professional papers, seminars.</w:t>
      </w:r>
      <w:r>
        <w:rPr>
          <w:rFonts w:ascii="Arial" w:hAnsi="Arial" w:cs="Arial"/>
          <w:color w:val="000000"/>
          <w:spacing w:val="-2"/>
        </w:rPr>
        <w:t xml:space="preserve"> </w:t>
      </w:r>
    </w:p>
    <w:p w:rsidR="005C707F" w:rsidRDefault="005C707F" w:rsidP="005C707F">
      <w:pPr>
        <w:numPr>
          <w:ilvl w:val="0"/>
          <w:numId w:val="6"/>
        </w:numPr>
        <w:tabs>
          <w:tab w:val="left" w:pos="-720"/>
        </w:tabs>
        <w:suppressAutoHyphens/>
        <w:spacing w:after="0" w:line="240" w:lineRule="auto"/>
        <w:rPr>
          <w:rFonts w:ascii="Arial" w:hAnsi="Arial" w:cs="Arial"/>
          <w:color w:val="000000"/>
          <w:spacing w:val="-2"/>
        </w:rPr>
      </w:pPr>
      <w:r w:rsidRPr="00526E51">
        <w:rPr>
          <w:rFonts w:ascii="Arial" w:hAnsi="Arial" w:cs="Arial"/>
          <w:color w:val="000000"/>
          <w:spacing w:val="-2"/>
        </w:rPr>
        <w:t>Adjunct Faculty, University of Texas School of Public Health; Fall Semesters 1998 &amp; 2000.</w:t>
      </w:r>
      <w:r>
        <w:rPr>
          <w:rFonts w:ascii="Arial" w:hAnsi="Arial" w:cs="Arial"/>
          <w:color w:val="000000"/>
          <w:spacing w:val="-2"/>
        </w:rPr>
        <w:t xml:space="preserve"> </w:t>
      </w:r>
    </w:p>
    <w:p w:rsidR="005C707F" w:rsidRDefault="005C707F" w:rsidP="005C707F">
      <w:pPr>
        <w:tabs>
          <w:tab w:val="left" w:pos="-720"/>
        </w:tabs>
        <w:suppressAutoHyphens/>
        <w:spacing w:after="0" w:line="240" w:lineRule="auto"/>
        <w:ind w:left="720"/>
        <w:rPr>
          <w:rFonts w:ascii="Arial" w:hAnsi="Arial" w:cs="Arial"/>
          <w:color w:val="000000"/>
          <w:spacing w:val="-2"/>
        </w:rPr>
      </w:pPr>
      <w:r>
        <w:rPr>
          <w:rFonts w:ascii="Arial" w:hAnsi="Arial" w:cs="Arial"/>
          <w:color w:val="000000"/>
          <w:spacing w:val="-2"/>
        </w:rPr>
        <w:t>Course: Hazardous and Solid Waste Management</w:t>
      </w:r>
    </w:p>
    <w:p w:rsidR="005C707F" w:rsidRPr="00526E51" w:rsidRDefault="005C707F" w:rsidP="005C707F">
      <w:pPr>
        <w:numPr>
          <w:ilvl w:val="0"/>
          <w:numId w:val="6"/>
        </w:numPr>
        <w:tabs>
          <w:tab w:val="left" w:pos="-720"/>
        </w:tabs>
        <w:suppressAutoHyphens/>
        <w:spacing w:after="0" w:line="240" w:lineRule="auto"/>
        <w:rPr>
          <w:rFonts w:ascii="Arial" w:hAnsi="Arial" w:cs="Arial"/>
          <w:color w:val="000000"/>
          <w:spacing w:val="-2"/>
        </w:rPr>
      </w:pPr>
      <w:r w:rsidRPr="00526E51">
        <w:rPr>
          <w:rFonts w:ascii="Arial" w:hAnsi="Arial" w:cs="Arial"/>
          <w:spacing w:val="-2"/>
        </w:rPr>
        <w:t>Invited lecturer, USAF School of Bio-engineering, Brooks AFB; The Institute of Enviro</w:t>
      </w:r>
      <w:r>
        <w:rPr>
          <w:rFonts w:ascii="Arial" w:hAnsi="Arial" w:cs="Arial"/>
          <w:spacing w:val="-2"/>
        </w:rPr>
        <w:t xml:space="preserve">nmental Technology, 1992-1998; </w:t>
      </w:r>
      <w:r w:rsidRPr="00526E51">
        <w:rPr>
          <w:rFonts w:ascii="Arial" w:hAnsi="Arial" w:cs="Arial"/>
          <w:spacing w:val="-2"/>
        </w:rPr>
        <w:t>P</w:t>
      </w:r>
      <w:r w:rsidRPr="00526E51">
        <w:rPr>
          <w:rFonts w:ascii="Arial" w:hAnsi="Arial" w:cs="Arial"/>
          <w:color w:val="000000"/>
          <w:spacing w:val="-2"/>
        </w:rPr>
        <w:t>EMEX-USEPA Environmental Training Villahermosa, Mexico.</w:t>
      </w:r>
    </w:p>
    <w:p w:rsidR="005C707F" w:rsidRDefault="005C707F" w:rsidP="005C707F">
      <w:pPr>
        <w:spacing w:after="0" w:line="240" w:lineRule="auto"/>
        <w:rPr>
          <w:rFonts w:ascii="Arial" w:hAnsi="Arial" w:cs="Arial"/>
          <w:b/>
        </w:rPr>
      </w:pPr>
    </w:p>
    <w:p w:rsidR="005C707F" w:rsidRPr="00AC4B2A" w:rsidRDefault="005C707F" w:rsidP="005C707F">
      <w:pPr>
        <w:spacing w:after="0" w:line="240" w:lineRule="auto"/>
        <w:rPr>
          <w:rFonts w:ascii="Arial" w:hAnsi="Arial" w:cs="Arial"/>
          <w:b/>
        </w:rPr>
      </w:pPr>
      <w:r>
        <w:rPr>
          <w:rFonts w:ascii="Arial" w:hAnsi="Arial" w:cs="Arial"/>
          <w:b/>
        </w:rPr>
        <w:t xml:space="preserve">Professional </w:t>
      </w:r>
      <w:r w:rsidRPr="00AC4B2A">
        <w:rPr>
          <w:rFonts w:ascii="Arial" w:hAnsi="Arial" w:cs="Arial"/>
          <w:b/>
        </w:rPr>
        <w:t>Experience</w:t>
      </w:r>
    </w:p>
    <w:p w:rsidR="005C707F" w:rsidRDefault="005C707F" w:rsidP="005C707F">
      <w:pPr>
        <w:pStyle w:val="ListParagraph"/>
        <w:spacing w:after="0" w:line="240" w:lineRule="auto"/>
        <w:ind w:left="0"/>
        <w:rPr>
          <w:rFonts w:ascii="Arial" w:hAnsi="Arial" w:cs="Arial"/>
        </w:rPr>
      </w:pPr>
    </w:p>
    <w:p w:rsidR="005C707F" w:rsidRDefault="005C707F" w:rsidP="005C707F">
      <w:pPr>
        <w:pStyle w:val="ListParagraph"/>
        <w:numPr>
          <w:ilvl w:val="0"/>
          <w:numId w:val="3"/>
        </w:numPr>
        <w:spacing w:after="0" w:line="240" w:lineRule="auto"/>
        <w:rPr>
          <w:rFonts w:ascii="Arial" w:hAnsi="Arial" w:cs="Arial"/>
        </w:rPr>
      </w:pPr>
      <w:r>
        <w:rPr>
          <w:rFonts w:ascii="Arial" w:hAnsi="Arial" w:cs="Arial"/>
        </w:rPr>
        <w:t>Sierra Environmental Services, President/Principal Scientist, Houston, TX 1990-present</w:t>
      </w:r>
    </w:p>
    <w:p w:rsidR="005C707F" w:rsidRDefault="005C707F" w:rsidP="005C707F">
      <w:pPr>
        <w:pStyle w:val="ListParagraph"/>
        <w:numPr>
          <w:ilvl w:val="0"/>
          <w:numId w:val="3"/>
        </w:numPr>
        <w:spacing w:after="0" w:line="240" w:lineRule="auto"/>
        <w:rPr>
          <w:rFonts w:ascii="Arial" w:hAnsi="Arial" w:cs="Arial"/>
        </w:rPr>
      </w:pPr>
      <w:r>
        <w:rPr>
          <w:rFonts w:ascii="Arial" w:hAnsi="Arial" w:cs="Arial"/>
        </w:rPr>
        <w:t>CH2M Hill, Senior Technologist, Houston, TX 2007-2009</w:t>
      </w:r>
    </w:p>
    <w:p w:rsidR="005C707F" w:rsidRDefault="005C707F" w:rsidP="005C707F">
      <w:pPr>
        <w:pStyle w:val="ListParagraph"/>
        <w:numPr>
          <w:ilvl w:val="0"/>
          <w:numId w:val="3"/>
        </w:numPr>
        <w:spacing w:after="0" w:line="240" w:lineRule="auto"/>
        <w:rPr>
          <w:rFonts w:ascii="Arial" w:hAnsi="Arial" w:cs="Arial"/>
        </w:rPr>
      </w:pPr>
      <w:r>
        <w:rPr>
          <w:rFonts w:ascii="Arial" w:hAnsi="Arial" w:cs="Arial"/>
        </w:rPr>
        <w:t>Terracon Consultants, Senior Scientist, Houston, TX 2005-2007</w:t>
      </w:r>
    </w:p>
    <w:p w:rsidR="005C707F" w:rsidRDefault="005C707F" w:rsidP="005C707F">
      <w:pPr>
        <w:pStyle w:val="ListParagraph"/>
        <w:numPr>
          <w:ilvl w:val="0"/>
          <w:numId w:val="3"/>
        </w:numPr>
        <w:spacing w:after="0" w:line="240" w:lineRule="auto"/>
        <w:rPr>
          <w:rFonts w:ascii="Arial" w:hAnsi="Arial" w:cs="Arial"/>
        </w:rPr>
      </w:pPr>
      <w:r>
        <w:rPr>
          <w:rFonts w:ascii="Arial" w:hAnsi="Arial" w:cs="Arial"/>
        </w:rPr>
        <w:t>ENSR, Vice President, Houston, TX 1985-1990</w:t>
      </w:r>
    </w:p>
    <w:p w:rsidR="005C707F" w:rsidRDefault="005C707F" w:rsidP="005C707F">
      <w:pPr>
        <w:pStyle w:val="ListParagraph"/>
        <w:spacing w:after="0" w:line="240" w:lineRule="auto"/>
        <w:ind w:left="0"/>
        <w:rPr>
          <w:rFonts w:ascii="Arial" w:hAnsi="Arial" w:cs="Arial"/>
        </w:rPr>
      </w:pPr>
    </w:p>
    <w:p w:rsidR="005C707F" w:rsidRDefault="005C707F" w:rsidP="005C707F">
      <w:pPr>
        <w:spacing w:after="0" w:line="240" w:lineRule="auto"/>
        <w:rPr>
          <w:rFonts w:ascii="Arial" w:hAnsi="Arial" w:cs="Arial"/>
          <w:b/>
        </w:rPr>
      </w:pPr>
    </w:p>
    <w:p w:rsidR="005C707F" w:rsidRDefault="005C707F" w:rsidP="005C707F">
      <w:pPr>
        <w:spacing w:after="0" w:line="240" w:lineRule="auto"/>
        <w:rPr>
          <w:rFonts w:ascii="Arial" w:hAnsi="Arial" w:cs="Arial"/>
          <w:b/>
        </w:rPr>
      </w:pPr>
      <w:r w:rsidRPr="00AC4B2A">
        <w:rPr>
          <w:rFonts w:ascii="Arial" w:hAnsi="Arial" w:cs="Arial"/>
          <w:b/>
        </w:rPr>
        <w:t xml:space="preserve">Professional </w:t>
      </w:r>
      <w:r>
        <w:rPr>
          <w:rFonts w:ascii="Arial" w:hAnsi="Arial" w:cs="Arial"/>
          <w:b/>
        </w:rPr>
        <w:t>Certifications</w:t>
      </w:r>
    </w:p>
    <w:p w:rsidR="005C707F" w:rsidRDefault="005C707F" w:rsidP="005C707F">
      <w:pPr>
        <w:spacing w:after="0" w:line="240" w:lineRule="auto"/>
        <w:rPr>
          <w:rFonts w:ascii="Arial" w:hAnsi="Arial" w:cs="Arial"/>
        </w:rPr>
      </w:pPr>
    </w:p>
    <w:p w:rsidR="005C707F" w:rsidRPr="00526E51" w:rsidRDefault="005C707F" w:rsidP="005C707F">
      <w:pPr>
        <w:pStyle w:val="ListParagraph"/>
        <w:numPr>
          <w:ilvl w:val="0"/>
          <w:numId w:val="4"/>
        </w:numPr>
        <w:spacing w:after="0" w:line="240" w:lineRule="auto"/>
        <w:rPr>
          <w:rFonts w:ascii="Arial" w:hAnsi="Arial" w:cs="Arial"/>
          <w:b/>
        </w:rPr>
      </w:pPr>
      <w:r w:rsidRPr="00526E51">
        <w:rPr>
          <w:rFonts w:ascii="Arial" w:hAnsi="Arial" w:cs="Arial"/>
        </w:rPr>
        <w:t>Certified Hazardous Materials Manager (CHMM #13931</w:t>
      </w:r>
      <w:r>
        <w:rPr>
          <w:rFonts w:ascii="Arial" w:hAnsi="Arial" w:cs="Arial"/>
        </w:rPr>
        <w:t>)</w:t>
      </w:r>
      <w:r w:rsidRPr="00526E51">
        <w:rPr>
          <w:rFonts w:ascii="Arial" w:hAnsi="Arial" w:cs="Arial"/>
        </w:rPr>
        <w:t xml:space="preserve"> </w:t>
      </w:r>
    </w:p>
    <w:p w:rsidR="005C707F" w:rsidRPr="00526E51" w:rsidRDefault="005C707F" w:rsidP="005C707F">
      <w:pPr>
        <w:pStyle w:val="ListParagraph"/>
        <w:spacing w:after="0" w:line="240" w:lineRule="auto"/>
        <w:ind w:firstLine="720"/>
        <w:rPr>
          <w:rFonts w:ascii="Arial" w:hAnsi="Arial" w:cs="Arial"/>
          <w:b/>
        </w:rPr>
      </w:pPr>
      <w:r w:rsidRPr="00526E51">
        <w:rPr>
          <w:rFonts w:ascii="Arial" w:hAnsi="Arial" w:cs="Arial"/>
        </w:rPr>
        <w:t>Alliance of Hazardous Materials Professionals</w:t>
      </w:r>
    </w:p>
    <w:p w:rsidR="005C707F" w:rsidRDefault="005C707F" w:rsidP="005C707F">
      <w:pPr>
        <w:pStyle w:val="ListParagraph"/>
        <w:numPr>
          <w:ilvl w:val="0"/>
          <w:numId w:val="4"/>
        </w:numPr>
        <w:spacing w:after="0" w:line="240" w:lineRule="auto"/>
        <w:rPr>
          <w:rFonts w:ascii="Arial" w:hAnsi="Arial" w:cs="Arial"/>
        </w:rPr>
      </w:pPr>
      <w:r w:rsidRPr="00526E51">
        <w:rPr>
          <w:rFonts w:ascii="Arial" w:hAnsi="Arial" w:cs="Arial"/>
        </w:rPr>
        <w:t>Certified Environmental Trainer</w:t>
      </w:r>
      <w:r>
        <w:rPr>
          <w:rFonts w:ascii="Arial" w:hAnsi="Arial" w:cs="Arial"/>
        </w:rPr>
        <w:t xml:space="preserve"> </w:t>
      </w:r>
      <w:r w:rsidRPr="00526E51">
        <w:rPr>
          <w:rFonts w:ascii="Arial" w:hAnsi="Arial" w:cs="Arial"/>
        </w:rPr>
        <w:t xml:space="preserve">(CET # 4403) </w:t>
      </w:r>
    </w:p>
    <w:p w:rsidR="005C707F" w:rsidRPr="00526E51" w:rsidRDefault="005C707F" w:rsidP="005C707F">
      <w:pPr>
        <w:pStyle w:val="ListParagraph"/>
        <w:spacing w:after="0" w:line="240" w:lineRule="auto"/>
        <w:ind w:firstLine="720"/>
        <w:rPr>
          <w:rFonts w:ascii="Arial" w:hAnsi="Arial" w:cs="Arial"/>
        </w:rPr>
      </w:pPr>
      <w:r w:rsidRPr="00526E51">
        <w:rPr>
          <w:rFonts w:ascii="Arial" w:hAnsi="Arial" w:cs="Arial"/>
        </w:rPr>
        <w:t xml:space="preserve">National Environmental, Safety &amp; Health Training Association </w:t>
      </w:r>
    </w:p>
    <w:p w:rsidR="005C707F" w:rsidRPr="00526E51" w:rsidRDefault="005C707F" w:rsidP="005C707F">
      <w:pPr>
        <w:pStyle w:val="ListParagraph"/>
        <w:numPr>
          <w:ilvl w:val="0"/>
          <w:numId w:val="4"/>
        </w:numPr>
        <w:spacing w:after="0" w:line="240" w:lineRule="auto"/>
        <w:rPr>
          <w:rFonts w:ascii="Arial" w:hAnsi="Arial" w:cs="Arial"/>
        </w:rPr>
      </w:pPr>
      <w:r w:rsidRPr="00526E51">
        <w:rPr>
          <w:rFonts w:ascii="Arial" w:hAnsi="Arial" w:cs="Arial"/>
        </w:rPr>
        <w:t>Corrective Action Project Manager (CAPM # 338)</w:t>
      </w:r>
    </w:p>
    <w:p w:rsidR="005C707F" w:rsidRPr="00526E51" w:rsidRDefault="005C707F" w:rsidP="005C707F">
      <w:pPr>
        <w:pStyle w:val="ListParagraph"/>
        <w:spacing w:after="0" w:line="240" w:lineRule="auto"/>
        <w:ind w:firstLine="720"/>
        <w:rPr>
          <w:rFonts w:ascii="Arial" w:hAnsi="Arial" w:cs="Arial"/>
        </w:rPr>
      </w:pPr>
      <w:r w:rsidRPr="00526E51">
        <w:rPr>
          <w:rFonts w:ascii="Arial" w:hAnsi="Arial" w:cs="Arial"/>
        </w:rPr>
        <w:t xml:space="preserve">Texas Commission on Environmental Quality) </w:t>
      </w:r>
    </w:p>
    <w:p w:rsidR="005C707F" w:rsidRDefault="005C707F" w:rsidP="005C707F">
      <w:pPr>
        <w:pStyle w:val="ListParagraph"/>
        <w:numPr>
          <w:ilvl w:val="0"/>
          <w:numId w:val="4"/>
        </w:numPr>
        <w:spacing w:after="0" w:line="240" w:lineRule="auto"/>
        <w:rPr>
          <w:rFonts w:ascii="Arial" w:hAnsi="Arial" w:cs="Arial"/>
        </w:rPr>
      </w:pPr>
      <w:r w:rsidRPr="00215888">
        <w:rPr>
          <w:rFonts w:ascii="Arial" w:hAnsi="Arial" w:cs="Arial"/>
        </w:rPr>
        <w:t xml:space="preserve">OSHA Hazwoper 40+8 hr trained and certified 29 CFR 1910.120 </w:t>
      </w:r>
    </w:p>
    <w:p w:rsidR="005C707F" w:rsidRPr="00215888" w:rsidRDefault="005C707F" w:rsidP="005C707F">
      <w:pPr>
        <w:pStyle w:val="ListParagraph"/>
        <w:numPr>
          <w:ilvl w:val="0"/>
          <w:numId w:val="4"/>
        </w:numPr>
        <w:spacing w:after="0" w:line="240" w:lineRule="auto"/>
        <w:rPr>
          <w:rFonts w:ascii="Arial" w:hAnsi="Arial" w:cs="Arial"/>
        </w:rPr>
      </w:pPr>
      <w:r>
        <w:rPr>
          <w:rFonts w:ascii="Arial" w:hAnsi="Arial" w:cs="Arial"/>
        </w:rPr>
        <w:t>Behavior Based Loss Prevention Systems, DNV training program</w:t>
      </w:r>
    </w:p>
    <w:p w:rsidR="005C707F" w:rsidRPr="00215888" w:rsidRDefault="005C707F" w:rsidP="005C707F">
      <w:pPr>
        <w:pStyle w:val="ListParagraph"/>
        <w:numPr>
          <w:ilvl w:val="0"/>
          <w:numId w:val="4"/>
        </w:numPr>
        <w:spacing w:after="0" w:line="240" w:lineRule="auto"/>
        <w:rPr>
          <w:rFonts w:ascii="Arial" w:hAnsi="Arial" w:cs="Arial"/>
        </w:rPr>
      </w:pPr>
      <w:r w:rsidRPr="00215888">
        <w:rPr>
          <w:rFonts w:ascii="Arial" w:hAnsi="Arial" w:cs="Arial"/>
        </w:rPr>
        <w:t xml:space="preserve">Texas Education Association (TEA) Teaching Certificate 8-12 </w:t>
      </w:r>
    </w:p>
    <w:p w:rsidR="005C707F" w:rsidRDefault="005C707F" w:rsidP="005C707F">
      <w:pPr>
        <w:pStyle w:val="ListParagraph"/>
        <w:spacing w:after="0"/>
        <w:ind w:left="0"/>
        <w:rPr>
          <w:rFonts w:ascii="Arial" w:hAnsi="Arial" w:cs="Arial"/>
          <w:b/>
        </w:rPr>
      </w:pPr>
    </w:p>
    <w:p w:rsidR="005C707F" w:rsidRDefault="005C707F" w:rsidP="005C707F">
      <w:pPr>
        <w:pStyle w:val="ListParagraph"/>
        <w:ind w:left="0"/>
        <w:rPr>
          <w:rFonts w:ascii="Arial" w:hAnsi="Arial" w:cs="Arial"/>
          <w:b/>
        </w:rPr>
      </w:pPr>
      <w:r w:rsidRPr="00D65755">
        <w:rPr>
          <w:rFonts w:ascii="Arial" w:hAnsi="Arial" w:cs="Arial"/>
          <w:b/>
        </w:rPr>
        <w:t>Professio</w:t>
      </w:r>
      <w:r>
        <w:rPr>
          <w:rFonts w:ascii="Arial" w:hAnsi="Arial" w:cs="Arial"/>
          <w:b/>
        </w:rPr>
        <w:t>nal Affiliations</w:t>
      </w:r>
    </w:p>
    <w:p w:rsidR="005C707F" w:rsidRPr="00D65755" w:rsidRDefault="005C707F" w:rsidP="005C707F">
      <w:pPr>
        <w:pStyle w:val="ListParagraph"/>
        <w:ind w:left="0"/>
        <w:rPr>
          <w:rFonts w:ascii="Arial" w:hAnsi="Arial" w:cs="Arial"/>
        </w:rPr>
      </w:pPr>
    </w:p>
    <w:p w:rsidR="005C707F" w:rsidRPr="00D65755" w:rsidRDefault="005C707F" w:rsidP="005C707F">
      <w:pPr>
        <w:pStyle w:val="ListParagraph"/>
        <w:numPr>
          <w:ilvl w:val="0"/>
          <w:numId w:val="5"/>
        </w:numPr>
        <w:spacing w:after="0" w:line="240" w:lineRule="auto"/>
        <w:rPr>
          <w:rFonts w:ascii="Arial" w:hAnsi="Arial" w:cs="Arial"/>
        </w:rPr>
      </w:pPr>
      <w:r w:rsidRPr="00D65755">
        <w:rPr>
          <w:rFonts w:ascii="Arial" w:hAnsi="Arial" w:cs="Arial"/>
        </w:rPr>
        <w:t>American Chemical Society</w:t>
      </w:r>
    </w:p>
    <w:p w:rsidR="005C707F" w:rsidRPr="00D65755" w:rsidRDefault="005C707F" w:rsidP="005C707F">
      <w:pPr>
        <w:pStyle w:val="ListParagraph"/>
        <w:numPr>
          <w:ilvl w:val="0"/>
          <w:numId w:val="5"/>
        </w:numPr>
        <w:spacing w:after="0" w:line="240" w:lineRule="auto"/>
        <w:rPr>
          <w:rFonts w:ascii="Arial" w:hAnsi="Arial" w:cs="Arial"/>
        </w:rPr>
      </w:pPr>
      <w:r w:rsidRPr="00D65755">
        <w:rPr>
          <w:rFonts w:ascii="Arial" w:hAnsi="Arial" w:cs="Arial"/>
        </w:rPr>
        <w:t>American Society for Microbiology</w:t>
      </w:r>
    </w:p>
    <w:p w:rsidR="005C707F" w:rsidRPr="00D65755" w:rsidRDefault="005C707F" w:rsidP="005C707F">
      <w:pPr>
        <w:pStyle w:val="ListParagraph"/>
        <w:numPr>
          <w:ilvl w:val="0"/>
          <w:numId w:val="5"/>
        </w:numPr>
        <w:spacing w:after="0" w:line="240" w:lineRule="auto"/>
        <w:rPr>
          <w:rFonts w:ascii="Arial" w:hAnsi="Arial" w:cs="Arial"/>
        </w:rPr>
      </w:pPr>
      <w:r w:rsidRPr="00D65755">
        <w:rPr>
          <w:rFonts w:ascii="Arial" w:hAnsi="Arial" w:cs="Arial"/>
        </w:rPr>
        <w:t>National Association of Biology Teachers</w:t>
      </w:r>
    </w:p>
    <w:p w:rsidR="005C707F" w:rsidRPr="00D65755" w:rsidRDefault="005C707F" w:rsidP="005C707F">
      <w:pPr>
        <w:pStyle w:val="ListParagraph"/>
        <w:numPr>
          <w:ilvl w:val="0"/>
          <w:numId w:val="5"/>
        </w:numPr>
        <w:spacing w:after="0" w:line="240" w:lineRule="auto"/>
        <w:rPr>
          <w:rFonts w:ascii="Arial" w:hAnsi="Arial" w:cs="Arial"/>
        </w:rPr>
      </w:pPr>
      <w:r w:rsidRPr="00D65755">
        <w:rPr>
          <w:rFonts w:ascii="Arial" w:hAnsi="Arial" w:cs="Arial"/>
        </w:rPr>
        <w:t>Texas Community College Teachers Association</w:t>
      </w:r>
    </w:p>
    <w:p w:rsidR="005C707F" w:rsidRPr="004D3B01" w:rsidRDefault="005C707F" w:rsidP="005C707F">
      <w:pPr>
        <w:pStyle w:val="ListParagraph"/>
        <w:spacing w:after="0" w:line="240" w:lineRule="auto"/>
        <w:ind w:left="0"/>
        <w:rPr>
          <w:rFonts w:ascii="Arial" w:hAnsi="Arial" w:cs="Arial"/>
        </w:rPr>
      </w:pPr>
    </w:p>
    <w:p w:rsidR="005C707F" w:rsidRDefault="005C707F" w:rsidP="005C707F">
      <w:pPr>
        <w:pStyle w:val="ListParagraph"/>
        <w:ind w:left="0"/>
        <w:rPr>
          <w:rFonts w:ascii="Arial" w:hAnsi="Arial" w:cs="Arial"/>
          <w:b/>
        </w:rPr>
      </w:pPr>
      <w:r w:rsidRPr="00215888">
        <w:rPr>
          <w:rFonts w:ascii="Arial" w:hAnsi="Arial" w:cs="Arial"/>
          <w:b/>
        </w:rPr>
        <w:t>Professional Achievements and Publications</w:t>
      </w:r>
    </w:p>
    <w:p w:rsidR="005C707F" w:rsidRDefault="005C707F" w:rsidP="005C707F">
      <w:pPr>
        <w:spacing w:after="0" w:line="240" w:lineRule="auto"/>
        <w:rPr>
          <w:rFonts w:ascii="Arial" w:hAnsi="Arial" w:cs="Arial"/>
        </w:rPr>
      </w:pPr>
      <w:r w:rsidRPr="00A814A7">
        <w:rPr>
          <w:rFonts w:ascii="Arial" w:hAnsi="Arial" w:cs="Arial"/>
          <w:spacing w:val="-2"/>
        </w:rPr>
        <w:t>Author, co-author, presenter</w:t>
      </w:r>
      <w:r w:rsidRPr="008E0632">
        <w:rPr>
          <w:rFonts w:ascii="Arial" w:hAnsi="Arial" w:cs="Arial"/>
          <w:spacing w:val="-2"/>
        </w:rPr>
        <w:t xml:space="preserve"> of over 64 professional papers, seminars or workshops to regional, national or international meetings of professional societies: ACS, AEHS, AGU/EGU, ASM, GSA,  IPEC, HGS, NGWA, NICOLE, SWCS, SETAC, SIM, TCEQ, WEF.  </w:t>
      </w:r>
      <w:r w:rsidRPr="008E0632">
        <w:rPr>
          <w:rFonts w:ascii="Arial" w:hAnsi="Arial" w:cs="Arial"/>
        </w:rPr>
        <w:t>Representative, publications, proceedings, presentations:</w:t>
      </w:r>
    </w:p>
    <w:p w:rsidR="005C707F" w:rsidRPr="008E0632" w:rsidRDefault="005C707F" w:rsidP="005C707F">
      <w:pPr>
        <w:spacing w:after="0" w:line="240" w:lineRule="auto"/>
        <w:rPr>
          <w:rFonts w:ascii="Arial" w:hAnsi="Arial" w:cs="Arial"/>
        </w:rPr>
      </w:pPr>
    </w:p>
    <w:p w:rsidR="005C707F" w:rsidRPr="00346FC8" w:rsidRDefault="005C707F" w:rsidP="005C707F">
      <w:pPr>
        <w:spacing w:after="0" w:line="240" w:lineRule="auto"/>
        <w:rPr>
          <w:rFonts w:ascii="Arial" w:hAnsi="Arial" w:cs="Arial"/>
        </w:rPr>
      </w:pPr>
      <w:r w:rsidRPr="00346FC8">
        <w:rPr>
          <w:rFonts w:ascii="Arial" w:hAnsi="Arial" w:cs="Arial"/>
        </w:rPr>
        <w:t>Woodward, R.E., R. Goodman and D. Downy</w:t>
      </w:r>
      <w:r>
        <w:rPr>
          <w:rFonts w:ascii="Arial" w:hAnsi="Arial" w:cs="Arial"/>
        </w:rPr>
        <w:t>,</w:t>
      </w:r>
      <w:r w:rsidRPr="00346FC8">
        <w:rPr>
          <w:rFonts w:ascii="Arial" w:hAnsi="Arial" w:cs="Arial"/>
        </w:rPr>
        <w:t xml:space="preserve"> 2008. </w:t>
      </w:r>
      <w:r>
        <w:rPr>
          <w:rFonts w:ascii="Arial" w:hAnsi="Arial" w:cs="Arial"/>
        </w:rPr>
        <w:t>Remedial Process Optimization (RPO) and Long Term Monitoring Optimization (LTMO). Selected clients workshop on remedial strategies, Brady’s Landing, CH2M Hill Fall 2008.</w:t>
      </w:r>
    </w:p>
    <w:p w:rsidR="005C707F" w:rsidRDefault="005C707F" w:rsidP="005C707F">
      <w:pPr>
        <w:spacing w:after="0" w:line="240" w:lineRule="auto"/>
        <w:rPr>
          <w:rFonts w:ascii="Arial" w:hAnsi="Arial" w:cs="Arial"/>
        </w:rPr>
      </w:pPr>
    </w:p>
    <w:p w:rsidR="005C707F" w:rsidRDefault="005C707F" w:rsidP="005C707F">
      <w:pPr>
        <w:spacing w:after="0" w:line="240" w:lineRule="auto"/>
        <w:rPr>
          <w:rFonts w:ascii="Arial" w:hAnsi="Arial" w:cs="Arial"/>
        </w:rPr>
      </w:pPr>
      <w:r w:rsidRPr="008E0632">
        <w:rPr>
          <w:rFonts w:ascii="Arial" w:hAnsi="Arial" w:cs="Arial"/>
        </w:rPr>
        <w:t>Horsak R. D. and R. E. Woodward, 2008.</w:t>
      </w:r>
      <w:r w:rsidRPr="008E0632">
        <w:rPr>
          <w:rFonts w:ascii="Arial" w:hAnsi="Arial" w:cs="Arial"/>
          <w:b/>
        </w:rPr>
        <w:t xml:space="preserve">  </w:t>
      </w:r>
      <w:r w:rsidRPr="008E0632">
        <w:rPr>
          <w:rFonts w:ascii="Arial" w:hAnsi="Arial" w:cs="Arial"/>
        </w:rPr>
        <w:t>Fipronil residues remaining in heavy clay soils seven years after application affect non-target arthropods.  AEHS annual meeting, Mission Valley Marriott, San Diego, CA March 13-15, 2008</w:t>
      </w:r>
      <w:r>
        <w:rPr>
          <w:rFonts w:ascii="Arial" w:hAnsi="Arial" w:cs="Arial"/>
        </w:rPr>
        <w:t xml:space="preserve"> </w:t>
      </w:r>
      <w:r w:rsidRPr="00BA23AD">
        <w:rPr>
          <w:rFonts w:ascii="Arial" w:hAnsi="Arial" w:cs="Arial"/>
          <w:i/>
        </w:rPr>
        <w:t>and</w:t>
      </w:r>
      <w:r>
        <w:rPr>
          <w:rFonts w:ascii="Arial" w:hAnsi="Arial" w:cs="Arial"/>
        </w:rPr>
        <w:t xml:space="preserve"> </w:t>
      </w:r>
      <w:r w:rsidRPr="008E0632">
        <w:rPr>
          <w:rFonts w:ascii="Arial" w:hAnsi="Arial" w:cs="Arial"/>
        </w:rPr>
        <w:t>234</w:t>
      </w:r>
      <w:r w:rsidRPr="008E0632">
        <w:rPr>
          <w:rFonts w:ascii="Arial" w:hAnsi="Arial" w:cs="Arial"/>
          <w:vertAlign w:val="superscript"/>
        </w:rPr>
        <w:t>th</w:t>
      </w:r>
      <w:r w:rsidRPr="008E0632">
        <w:rPr>
          <w:rFonts w:ascii="Arial" w:hAnsi="Arial" w:cs="Arial"/>
        </w:rPr>
        <w:t xml:space="preserve"> American Chemical Society National Meeting, Boston, MA August 19-23, 2007 Abstract #144. </w:t>
      </w:r>
    </w:p>
    <w:p w:rsidR="005C707F" w:rsidRPr="008E0632" w:rsidRDefault="005C707F" w:rsidP="005C707F">
      <w:pPr>
        <w:spacing w:before="240" w:after="0" w:line="240" w:lineRule="auto"/>
        <w:rPr>
          <w:rFonts w:ascii="Arial" w:hAnsi="Arial" w:cs="Arial"/>
        </w:rPr>
      </w:pPr>
      <w:bookmarkStart w:id="0" w:name="OLE_LINK3"/>
      <w:bookmarkStart w:id="1" w:name="OLE_LINK4"/>
      <w:r w:rsidRPr="008E0632">
        <w:rPr>
          <w:rFonts w:ascii="Arial" w:hAnsi="Arial" w:cs="Arial"/>
        </w:rPr>
        <w:t>Woodward, R. E. 2007.  Passive Enhanced In Situ Bioremediation Polishing of Subsurface Soils Achieves Texas Protective Concentration Limits</w:t>
      </w:r>
      <w:bookmarkEnd w:id="0"/>
      <w:bookmarkEnd w:id="1"/>
      <w:r w:rsidRPr="008E0632">
        <w:rPr>
          <w:rFonts w:ascii="Arial" w:hAnsi="Arial" w:cs="Arial"/>
        </w:rPr>
        <w:t>.  ACHMM 2007 National Conference, August</w:t>
      </w:r>
      <w:r w:rsidRPr="008E0632">
        <w:rPr>
          <w:rFonts w:ascii="Arial" w:hAnsi="Arial" w:cs="Arial"/>
          <w:bCs/>
        </w:rPr>
        <w:t xml:space="preserve"> 12–15, 2007, Hyatt Regency Crystal City, Arlington, VA.</w:t>
      </w:r>
    </w:p>
    <w:p w:rsidR="005C707F" w:rsidRPr="008E0632" w:rsidRDefault="005C707F" w:rsidP="005C707F">
      <w:pPr>
        <w:spacing w:before="240" w:after="0" w:line="240" w:lineRule="auto"/>
        <w:rPr>
          <w:rFonts w:ascii="Arial" w:hAnsi="Arial" w:cs="Arial"/>
        </w:rPr>
      </w:pPr>
      <w:r w:rsidRPr="008E0632">
        <w:rPr>
          <w:rFonts w:ascii="Arial" w:hAnsi="Arial" w:cs="Arial"/>
        </w:rPr>
        <w:t xml:space="preserve">Woodward, R. E. 2007.  Application of Lessons Learned From Shallow Subsurface Bioremediation to Microbial Enhanced Oil Recovery.  ACHMM 2007 National Conference, </w:t>
      </w:r>
      <w:r w:rsidRPr="008E0632">
        <w:rPr>
          <w:rFonts w:ascii="Arial" w:hAnsi="Arial" w:cs="Arial"/>
          <w:bCs/>
        </w:rPr>
        <w:t>August 12–15, 2007, Hyatt Regency Crystal City, Arlington, VA.</w:t>
      </w:r>
      <w:r w:rsidRPr="008E0632">
        <w:rPr>
          <w:rFonts w:ascii="Arial" w:hAnsi="Arial" w:cs="Arial"/>
        </w:rPr>
        <w:t xml:space="preserve"> </w:t>
      </w:r>
    </w:p>
    <w:p w:rsidR="005C707F" w:rsidRPr="008E0632" w:rsidRDefault="005C707F" w:rsidP="005C707F">
      <w:pPr>
        <w:spacing w:before="240" w:after="0" w:line="240" w:lineRule="auto"/>
        <w:rPr>
          <w:rFonts w:ascii="Arial" w:hAnsi="Arial" w:cs="Arial"/>
        </w:rPr>
      </w:pPr>
      <w:r w:rsidRPr="008E0632">
        <w:rPr>
          <w:rFonts w:ascii="Arial" w:hAnsi="Arial" w:cs="Arial"/>
        </w:rPr>
        <w:t>Woodward, R.E. and C. Siess.  2006.  Microbial Enhanced Oil Recovery (MEOR) Case Studies From India's Oil And Natural Gas Corporation, Ltd. Abstract No: 111529 Poster Presentation, Geological Society of America National Convention, Philadelphia, PA October 22, 2006</w:t>
      </w:r>
      <w:r>
        <w:rPr>
          <w:rFonts w:ascii="Arial" w:hAnsi="Arial" w:cs="Arial"/>
        </w:rPr>
        <w:t xml:space="preserve"> </w:t>
      </w:r>
      <w:r w:rsidRPr="00BA23AD">
        <w:rPr>
          <w:rFonts w:ascii="Arial" w:hAnsi="Arial" w:cs="Arial"/>
          <w:i/>
        </w:rPr>
        <w:t>and</w:t>
      </w:r>
      <w:r>
        <w:rPr>
          <w:rFonts w:ascii="Arial" w:hAnsi="Arial" w:cs="Arial"/>
        </w:rPr>
        <w:t xml:space="preserve"> </w:t>
      </w:r>
      <w:r w:rsidRPr="008E0632">
        <w:rPr>
          <w:rFonts w:ascii="Arial" w:hAnsi="Arial" w:cs="Arial"/>
        </w:rPr>
        <w:t>Abstract No. 80, International Petroleum Environmental Conference, San Antonio, TX October 17-20, 2006</w:t>
      </w:r>
    </w:p>
    <w:p w:rsidR="005C707F" w:rsidRPr="008E0632" w:rsidRDefault="005C707F" w:rsidP="005C707F">
      <w:pPr>
        <w:spacing w:before="240" w:after="0" w:line="240" w:lineRule="auto"/>
        <w:rPr>
          <w:rFonts w:ascii="Arial" w:hAnsi="Arial" w:cs="Arial"/>
        </w:rPr>
      </w:pPr>
      <w:r w:rsidRPr="008E0632">
        <w:rPr>
          <w:rFonts w:ascii="Arial" w:hAnsi="Arial" w:cs="Arial"/>
        </w:rPr>
        <w:t xml:space="preserve">Woodward, R.E. 2006.  Lessons Learned from Bioremediation and Their Implications for Microbial Enhanced Oil Recovery.  Abstract No. 83, International Petroleum Environmental Conference, </w:t>
      </w:r>
      <w:smartTag w:uri="urn:schemas-microsoft-com:office:smarttags" w:element="place">
        <w:smartTag w:uri="urn:schemas-microsoft-com:office:smarttags" w:element="City">
          <w:r w:rsidRPr="008E0632">
            <w:rPr>
              <w:rFonts w:ascii="Arial" w:hAnsi="Arial" w:cs="Arial"/>
            </w:rPr>
            <w:t>San Antonio</w:t>
          </w:r>
        </w:smartTag>
        <w:r w:rsidRPr="008E0632">
          <w:rPr>
            <w:rFonts w:ascii="Arial" w:hAnsi="Arial" w:cs="Arial"/>
          </w:rPr>
          <w:t xml:space="preserve">, </w:t>
        </w:r>
        <w:smartTag w:uri="urn:schemas-microsoft-com:office:smarttags" w:element="State">
          <w:r w:rsidRPr="008E0632">
            <w:rPr>
              <w:rFonts w:ascii="Arial" w:hAnsi="Arial" w:cs="Arial"/>
            </w:rPr>
            <w:t>TX</w:t>
          </w:r>
        </w:smartTag>
      </w:smartTag>
      <w:r w:rsidRPr="008E0632">
        <w:rPr>
          <w:rFonts w:ascii="Arial" w:hAnsi="Arial" w:cs="Arial"/>
        </w:rPr>
        <w:t xml:space="preserve"> </w:t>
      </w:r>
      <w:r w:rsidR="00CB26A1" w:rsidRPr="008E0632">
        <w:rPr>
          <w:rFonts w:ascii="Arial" w:hAnsi="Arial" w:cs="Arial"/>
        </w:rPr>
        <w:t>October 17</w:t>
      </w:r>
      <w:r w:rsidRPr="008E0632">
        <w:rPr>
          <w:rFonts w:ascii="Arial" w:hAnsi="Arial" w:cs="Arial"/>
        </w:rPr>
        <w:t>-20, 2006</w:t>
      </w:r>
    </w:p>
    <w:p w:rsidR="005C707F" w:rsidRPr="008E0632" w:rsidRDefault="005C707F" w:rsidP="005C707F">
      <w:pPr>
        <w:spacing w:before="240" w:after="0" w:line="240" w:lineRule="auto"/>
        <w:rPr>
          <w:rFonts w:ascii="Arial" w:hAnsi="Arial" w:cs="Arial"/>
        </w:rPr>
      </w:pPr>
      <w:r w:rsidRPr="008E0632">
        <w:rPr>
          <w:rFonts w:ascii="Arial" w:hAnsi="Arial" w:cs="Arial"/>
        </w:rPr>
        <w:t>Woodward, R.E. 2006.  Fitting Analytical Effort and Data Management to Project Objectives.  Lab Practices and Date Reporting section of Texas Commission on Environmental Quality, Environmental Trade Fair, May 9-11, 2006 Austin, TX.</w:t>
      </w:r>
    </w:p>
    <w:p w:rsidR="005C707F" w:rsidRDefault="005C707F" w:rsidP="005C707F">
      <w:pPr>
        <w:spacing w:before="240" w:after="0" w:line="240" w:lineRule="auto"/>
        <w:rPr>
          <w:rFonts w:ascii="Arial" w:hAnsi="Arial" w:cs="Arial"/>
        </w:rPr>
      </w:pPr>
      <w:r w:rsidRPr="008E0632">
        <w:rPr>
          <w:rFonts w:ascii="Arial" w:hAnsi="Arial" w:cs="Arial"/>
        </w:rPr>
        <w:t>Woodward, R.E. 2006.  Some Environmental Issues Surrounding the Fuel Additive MTBE (methyl t-butyl ether).  ASCE March 21, 2006, Technical Presentation, Houston, TX</w:t>
      </w:r>
      <w:r>
        <w:rPr>
          <w:rFonts w:ascii="Arial" w:hAnsi="Arial" w:cs="Arial"/>
        </w:rPr>
        <w:t>.</w:t>
      </w:r>
    </w:p>
    <w:p w:rsidR="005C707F" w:rsidRPr="008E0632" w:rsidRDefault="005C707F" w:rsidP="005C707F">
      <w:pPr>
        <w:spacing w:before="240" w:after="0" w:line="240" w:lineRule="auto"/>
        <w:rPr>
          <w:rFonts w:ascii="Arial" w:hAnsi="Arial" w:cs="Arial"/>
        </w:rPr>
      </w:pPr>
    </w:p>
    <w:p w:rsidR="005C707F" w:rsidRDefault="005C707F" w:rsidP="005C707F">
      <w:pPr>
        <w:spacing w:after="0" w:line="240" w:lineRule="auto"/>
        <w:rPr>
          <w:rFonts w:ascii="Arial" w:hAnsi="Arial" w:cs="Arial"/>
        </w:rPr>
      </w:pPr>
      <w:r w:rsidRPr="008E0632">
        <w:rPr>
          <w:rFonts w:ascii="Arial" w:hAnsi="Arial" w:cs="Arial"/>
        </w:rPr>
        <w:lastRenderedPageBreak/>
        <w:t>Woodward, R.E. 2006.  Enhanced In Situ Bioremediation.  Terracon Internal Training Workshop via WebEx, January 17, 2006.</w:t>
      </w:r>
    </w:p>
    <w:p w:rsidR="005C707F" w:rsidRPr="008E0632" w:rsidRDefault="005C707F" w:rsidP="005C707F">
      <w:pPr>
        <w:pStyle w:val="ListParagraph"/>
        <w:spacing w:after="0" w:line="240" w:lineRule="auto"/>
        <w:ind w:left="0"/>
        <w:rPr>
          <w:rFonts w:ascii="Arial" w:hAnsi="Arial" w:cs="Arial"/>
        </w:rPr>
      </w:pPr>
    </w:p>
    <w:p w:rsidR="005C707F" w:rsidRPr="008E0632" w:rsidRDefault="005C707F" w:rsidP="005C707F">
      <w:pPr>
        <w:pStyle w:val="ListParagraph"/>
        <w:spacing w:after="0" w:line="240" w:lineRule="auto"/>
        <w:ind w:left="0"/>
        <w:rPr>
          <w:rFonts w:ascii="Arial" w:hAnsi="Arial" w:cs="Arial"/>
        </w:rPr>
      </w:pPr>
      <w:r w:rsidRPr="008E0632">
        <w:rPr>
          <w:rFonts w:ascii="Arial" w:hAnsi="Arial" w:cs="Arial"/>
        </w:rPr>
        <w:t>Woodward, R.E. 2005.  MTBE and TBA: Fact or Artifact?  Lab Practices and Data Reporting</w:t>
      </w:r>
      <w:r>
        <w:rPr>
          <w:rFonts w:ascii="Arial" w:hAnsi="Arial" w:cs="Arial"/>
        </w:rPr>
        <w:t>.</w:t>
      </w:r>
      <w:r w:rsidRPr="008E0632">
        <w:rPr>
          <w:rFonts w:ascii="Arial" w:hAnsi="Arial" w:cs="Arial"/>
        </w:rPr>
        <w:t xml:space="preserve">  Texas Commission on Environmental Quality (TCEQ), Annual Environmental Trade Fair, Austin, TX, Paper presentation.</w:t>
      </w:r>
    </w:p>
    <w:p w:rsidR="005C707F" w:rsidRPr="008E0632" w:rsidRDefault="005C707F" w:rsidP="005C707F">
      <w:pPr>
        <w:pStyle w:val="ListParagraph"/>
        <w:spacing w:after="0" w:line="240" w:lineRule="auto"/>
        <w:ind w:left="0"/>
        <w:rPr>
          <w:rFonts w:ascii="Arial" w:hAnsi="Arial" w:cs="Arial"/>
        </w:rPr>
      </w:pPr>
    </w:p>
    <w:p w:rsidR="005C707F" w:rsidRPr="008E0632" w:rsidRDefault="005C707F" w:rsidP="005C707F">
      <w:pPr>
        <w:pStyle w:val="ListParagraph"/>
        <w:spacing w:after="0" w:line="240" w:lineRule="auto"/>
        <w:ind w:left="0"/>
        <w:rPr>
          <w:rFonts w:ascii="Arial" w:hAnsi="Arial" w:cs="Arial"/>
        </w:rPr>
      </w:pPr>
      <w:r w:rsidRPr="008E0632">
        <w:rPr>
          <w:rFonts w:ascii="Arial" w:hAnsi="Arial" w:cs="Arial"/>
        </w:rPr>
        <w:t>Woodward, R.E. and R.L.</w:t>
      </w:r>
      <w:r>
        <w:rPr>
          <w:rFonts w:ascii="Arial" w:hAnsi="Arial" w:cs="Arial"/>
        </w:rPr>
        <w:t xml:space="preserve">Sloan. </w:t>
      </w:r>
      <w:r w:rsidRPr="008E0632">
        <w:rPr>
          <w:rFonts w:ascii="Arial" w:hAnsi="Arial" w:cs="Arial"/>
        </w:rPr>
        <w:t>2003. Misconceptions Concerning the Behavior, Fate and Transport of the Fuel Oxygenates TBA and MTBE.  Geological Society America Joint SCS and SES Annual Meeting, Memphis, TN, Paper presentation.</w:t>
      </w:r>
    </w:p>
    <w:p w:rsidR="005C707F" w:rsidRDefault="005C707F" w:rsidP="005C707F">
      <w:pPr>
        <w:pStyle w:val="ListParagraph"/>
        <w:spacing w:after="0" w:line="240" w:lineRule="auto"/>
        <w:ind w:left="0"/>
        <w:rPr>
          <w:rFonts w:ascii="Arial" w:hAnsi="Arial" w:cs="Arial"/>
        </w:rPr>
      </w:pPr>
    </w:p>
    <w:p w:rsidR="005C707F" w:rsidRDefault="005C707F" w:rsidP="005C707F">
      <w:pPr>
        <w:spacing w:after="0" w:line="240" w:lineRule="auto"/>
        <w:rPr>
          <w:rFonts w:ascii="Arial" w:hAnsi="Arial" w:cs="Arial"/>
          <w:b/>
        </w:rPr>
      </w:pPr>
    </w:p>
    <w:p w:rsidR="005C707F" w:rsidRDefault="005C707F" w:rsidP="005C707F">
      <w:pPr>
        <w:spacing w:after="0" w:line="240" w:lineRule="auto"/>
      </w:pPr>
    </w:p>
    <w:p w:rsidR="00105E4B" w:rsidRDefault="00105E4B">
      <w:pPr>
        <w:rPr>
          <w:rFonts w:ascii="Arial" w:hAnsi="Arial" w:cs="Arial"/>
        </w:rPr>
      </w:pPr>
    </w:p>
    <w:p w:rsidR="00105E4B" w:rsidRPr="009508B8" w:rsidRDefault="00105E4B">
      <w:pPr>
        <w:rPr>
          <w:rFonts w:ascii="Arial" w:hAnsi="Arial" w:cs="Arial"/>
        </w:rPr>
      </w:pPr>
    </w:p>
    <w:sectPr w:rsidR="00105E4B" w:rsidRPr="009508B8" w:rsidSect="00B46B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07F" w:rsidRDefault="005C707F" w:rsidP="005C707F">
      <w:pPr>
        <w:spacing w:after="0" w:line="240" w:lineRule="auto"/>
      </w:pPr>
      <w:r>
        <w:separator/>
      </w:r>
    </w:p>
  </w:endnote>
  <w:endnote w:type="continuationSeparator" w:id="0">
    <w:p w:rsidR="005C707F" w:rsidRDefault="005C707F" w:rsidP="005C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07F" w:rsidRDefault="005C707F" w:rsidP="005C707F">
      <w:pPr>
        <w:spacing w:after="0" w:line="240" w:lineRule="auto"/>
      </w:pPr>
      <w:r>
        <w:separator/>
      </w:r>
    </w:p>
  </w:footnote>
  <w:footnote w:type="continuationSeparator" w:id="0">
    <w:p w:rsidR="005C707F" w:rsidRDefault="005C707F" w:rsidP="005C7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A01"/>
    <w:multiLevelType w:val="hybridMultilevel"/>
    <w:tmpl w:val="5A42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16918"/>
    <w:multiLevelType w:val="hybridMultilevel"/>
    <w:tmpl w:val="01AE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702A7"/>
    <w:multiLevelType w:val="hybridMultilevel"/>
    <w:tmpl w:val="EEF4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25B1A"/>
    <w:multiLevelType w:val="hybridMultilevel"/>
    <w:tmpl w:val="9DFA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73AE0"/>
    <w:multiLevelType w:val="hybridMultilevel"/>
    <w:tmpl w:val="C030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51EFD"/>
    <w:multiLevelType w:val="hybridMultilevel"/>
    <w:tmpl w:val="0D20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08B8"/>
    <w:rsid w:val="000B6A66"/>
    <w:rsid w:val="00105E4B"/>
    <w:rsid w:val="002B1D3A"/>
    <w:rsid w:val="0033197F"/>
    <w:rsid w:val="005C707F"/>
    <w:rsid w:val="009508B8"/>
    <w:rsid w:val="009F0090"/>
    <w:rsid w:val="00A13711"/>
    <w:rsid w:val="00B46B7C"/>
    <w:rsid w:val="00CB2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11"/>
    <w:pPr>
      <w:ind w:left="720"/>
      <w:contextualSpacing/>
    </w:pPr>
  </w:style>
  <w:style w:type="paragraph" w:styleId="Header">
    <w:name w:val="header"/>
    <w:basedOn w:val="Normal"/>
    <w:link w:val="HeaderChar"/>
    <w:uiPriority w:val="99"/>
    <w:semiHidden/>
    <w:unhideWhenUsed/>
    <w:rsid w:val="005C7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7F"/>
  </w:style>
  <w:style w:type="paragraph" w:styleId="Footer">
    <w:name w:val="footer"/>
    <w:basedOn w:val="Normal"/>
    <w:link w:val="FooterChar"/>
    <w:uiPriority w:val="99"/>
    <w:semiHidden/>
    <w:unhideWhenUsed/>
    <w:rsid w:val="005C70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707F"/>
  </w:style>
  <w:style w:type="character" w:styleId="Hyperlink">
    <w:name w:val="Hyperlink"/>
    <w:basedOn w:val="DefaultParagraphFont"/>
    <w:uiPriority w:val="99"/>
    <w:unhideWhenUsed/>
    <w:rsid w:val="005C70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woodward@h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Richard E. Woodward</dc:creator>
  <cp:keywords/>
  <dc:description/>
  <cp:lastModifiedBy> Richard E. Woodward</cp:lastModifiedBy>
  <cp:revision>3</cp:revision>
  <dcterms:created xsi:type="dcterms:W3CDTF">2011-03-07T17:54:00Z</dcterms:created>
  <dcterms:modified xsi:type="dcterms:W3CDTF">2011-03-07T17:56:00Z</dcterms:modified>
</cp:coreProperties>
</file>