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F7" w:rsidRPr="008A43F7" w:rsidRDefault="008A43F7" w:rsidP="008A43F7">
      <w:pPr>
        <w:spacing w:after="0" w:line="240" w:lineRule="auto"/>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619250" cy="1143000"/>
            <wp:effectExtent l="19050" t="0" r="0" b="0"/>
            <wp:docPr id="1" name="Picture 1" descr="Description: 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urricunet.com/hccs/images/hccs_logo.png"/>
                    <pic:cNvPicPr>
                      <a:picLocks noChangeAspect="1" noChangeArrowheads="1"/>
                    </pic:cNvPicPr>
                  </pic:nvPicPr>
                  <pic:blipFill>
                    <a:blip r:embed="rId6" cstate="print"/>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p w:rsidR="008A43F7" w:rsidRPr="008A43F7" w:rsidRDefault="008A43F7" w:rsidP="008A43F7">
      <w:pPr>
        <w:spacing w:after="0" w:line="240" w:lineRule="auto"/>
        <w:jc w:val="center"/>
        <w:rPr>
          <w:rFonts w:ascii="Arial" w:eastAsia="Times New Roman" w:hAnsi="Arial" w:cs="Arial"/>
          <w:sz w:val="20"/>
          <w:szCs w:val="20"/>
        </w:rPr>
      </w:pPr>
      <w:r w:rsidRPr="008A43F7">
        <w:rPr>
          <w:rFonts w:ascii="Arial" w:eastAsia="Times New Roman" w:hAnsi="Arial" w:cs="Arial"/>
          <w:sz w:val="32"/>
          <w:szCs w:val="32"/>
        </w:rPr>
        <w:t>Course Syllabus</w:t>
      </w:r>
    </w:p>
    <w:p w:rsidR="008A43F7" w:rsidRPr="008A43F7" w:rsidRDefault="008A43F7" w:rsidP="008A43F7">
      <w:pPr>
        <w:spacing w:after="0" w:line="240" w:lineRule="auto"/>
        <w:jc w:val="center"/>
        <w:rPr>
          <w:rFonts w:ascii="Arial" w:eastAsia="Times New Roman" w:hAnsi="Arial" w:cs="Arial"/>
          <w:sz w:val="20"/>
          <w:szCs w:val="20"/>
        </w:rPr>
      </w:pPr>
      <w:r w:rsidRPr="008A43F7">
        <w:rPr>
          <w:rFonts w:ascii="Arial" w:eastAsia="Times New Roman" w:hAnsi="Arial" w:cs="Arial"/>
          <w:b/>
          <w:bCs/>
          <w:sz w:val="28"/>
        </w:rPr>
        <w:t>Human Relations</w:t>
      </w:r>
    </w:p>
    <w:p w:rsidR="008A43F7" w:rsidRPr="008A43F7" w:rsidRDefault="008A43F7" w:rsidP="008A43F7">
      <w:pPr>
        <w:spacing w:after="0" w:line="240" w:lineRule="auto"/>
        <w:jc w:val="center"/>
        <w:rPr>
          <w:rFonts w:ascii="Times New Roman" w:hAnsi="Times New Roman" w:cs="Times New Roman"/>
          <w:b/>
          <w:bCs/>
          <w:sz w:val="28"/>
        </w:rPr>
      </w:pPr>
      <w:r w:rsidRPr="008A43F7">
        <w:rPr>
          <w:rFonts w:ascii="Arial" w:eastAsia="Times New Roman" w:hAnsi="Arial" w:cs="Arial"/>
          <w:b/>
          <w:bCs/>
          <w:sz w:val="28"/>
        </w:rPr>
        <w:t>HRPO 1311</w:t>
      </w:r>
    </w:p>
    <w:p w:rsidR="008A43F7" w:rsidRPr="008A43F7" w:rsidRDefault="008A43F7" w:rsidP="008A43F7">
      <w:pPr>
        <w:spacing w:after="0" w:line="240" w:lineRule="auto"/>
        <w:jc w:val="center"/>
        <w:rPr>
          <w:rFonts w:ascii="Times New Roman" w:hAnsi="Times New Roman" w:cs="Times New Roman"/>
          <w:sz w:val="20"/>
          <w:szCs w:val="20"/>
        </w:rPr>
      </w:pPr>
    </w:p>
    <w:tbl>
      <w:tblPr>
        <w:tblW w:w="0" w:type="auto"/>
        <w:tblCellSpacing w:w="15" w:type="dxa"/>
        <w:tblLook w:val="04A0" w:firstRow="1" w:lastRow="0" w:firstColumn="1" w:lastColumn="0" w:noHBand="0" w:noVBand="1"/>
      </w:tblPr>
      <w:tblGrid>
        <w:gridCol w:w="2033"/>
        <w:gridCol w:w="7417"/>
      </w:tblGrid>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br/>
              <w:t>Semester with Course Reference Number (CRN)</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0"/>
                <w:szCs w:val="20"/>
              </w:rPr>
            </w:pPr>
            <w:r w:rsidRPr="008A43F7">
              <w:rPr>
                <w:rFonts w:ascii="Arial" w:eastAsia="Times New Roman" w:hAnsi="Arial" w:cs="Arial"/>
                <w:bCs/>
              </w:rPr>
              <w:t>Spring 2011 – CRN 75314</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Instructor contact information (phone number and email address)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0"/>
                <w:szCs w:val="20"/>
              </w:rPr>
            </w:pPr>
            <w:r w:rsidRPr="008A43F7">
              <w:rPr>
                <w:rFonts w:ascii="Arial" w:eastAsia="Times New Roman" w:hAnsi="Arial" w:cs="Arial"/>
                <w:bCs/>
              </w:rPr>
              <w:t xml:space="preserve">713-718-8085 </w:t>
            </w:r>
            <w:r w:rsidRPr="008A43F7">
              <w:rPr>
                <w:rFonts w:ascii="Arial" w:eastAsia="Times New Roman" w:hAnsi="Arial" w:cs="Arial"/>
                <w:bCs/>
              </w:rPr>
              <w:br/>
              <w:t>virginia.parras@hccs.edu</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Office Location and Hours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0"/>
                <w:szCs w:val="20"/>
              </w:rPr>
            </w:pPr>
            <w:r w:rsidRPr="008A43F7">
              <w:rPr>
                <w:rFonts w:ascii="Arial" w:eastAsia="Times New Roman" w:hAnsi="Arial" w:cs="Arial"/>
                <w:bCs/>
              </w:rPr>
              <w:t xml:space="preserve">Northwest College, Spring Branch Campus </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Course Location/Times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0"/>
                <w:szCs w:val="20"/>
              </w:rPr>
            </w:pPr>
            <w:r w:rsidRPr="008A43F7">
              <w:rPr>
                <w:rFonts w:ascii="Arial" w:eastAsia="Times New Roman" w:hAnsi="Arial" w:cs="Arial"/>
                <w:bCs/>
              </w:rPr>
              <w:t xml:space="preserve">Northwest College, Spring Branch – </w:t>
            </w:r>
            <w:r w:rsidRPr="008A43F7">
              <w:rPr>
                <w:rFonts w:ascii="Arial" w:eastAsia="Times New Roman" w:hAnsi="Arial" w:cs="Arial"/>
                <w:bCs/>
              </w:rPr>
              <w:br/>
              <w:t>Saturday 9-10:30 am</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Course Semester Credit Hours (SCH) (lecture, lab) If applicable</w:t>
            </w:r>
          </w:p>
        </w:tc>
        <w:tc>
          <w:tcPr>
            <w:tcW w:w="2600" w:type="pct"/>
            <w:tcMar>
              <w:top w:w="15" w:type="dxa"/>
              <w:left w:w="150" w:type="dxa"/>
              <w:bottom w:w="180" w:type="dxa"/>
              <w:right w:w="15" w:type="dxa"/>
            </w:tcMar>
            <w:hideMark/>
          </w:tcPr>
          <w:tbl>
            <w:tblPr>
              <w:tblW w:w="0" w:type="auto"/>
              <w:tblCellSpacing w:w="15" w:type="dxa"/>
              <w:tblLook w:val="04A0" w:firstRow="1" w:lastRow="0" w:firstColumn="1" w:lastColumn="0" w:noHBand="0" w:noVBand="1"/>
            </w:tblPr>
            <w:tblGrid>
              <w:gridCol w:w="1332"/>
              <w:gridCol w:w="450"/>
              <w:gridCol w:w="131"/>
            </w:tblGrid>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Credit Hours</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3.00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Lecture Hours</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3.00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r>
            <w:tr w:rsidR="008A43F7" w:rsidRPr="008A43F7">
              <w:trPr>
                <w:tblCellSpacing w:w="15" w:type="dxa"/>
              </w:trPr>
              <w:tc>
                <w:tcPr>
                  <w:tcW w:w="0" w:type="auto"/>
                  <w:tcMar>
                    <w:top w:w="15" w:type="dxa"/>
                    <w:left w:w="15" w:type="dxa"/>
                    <w:bottom w:w="15" w:type="dxa"/>
                    <w:right w:w="15" w:type="dxa"/>
                  </w:tcMar>
                  <w:vAlign w:val="center"/>
                </w:tcPr>
                <w:p w:rsidR="008A43F7" w:rsidRPr="008A43F7" w:rsidRDefault="008A43F7" w:rsidP="008A43F7">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vAlign w:val="center"/>
                </w:tcPr>
                <w:p w:rsidR="008A43F7" w:rsidRPr="008A43F7" w:rsidRDefault="008A43F7" w:rsidP="008A43F7">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r>
          </w:tbl>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Total Course Contact Hours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48</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Continuing Education Units (CEU): if applicable</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Course Length (number of weeks)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0"/>
                <w:szCs w:val="20"/>
              </w:rPr>
            </w:pPr>
            <w:r w:rsidRPr="008A43F7">
              <w:rPr>
                <w:rFonts w:ascii="Arial" w:eastAsia="Times New Roman" w:hAnsi="Arial" w:cs="Arial"/>
                <w:bCs/>
              </w:rPr>
              <w:t>18 weeks</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Type of Instruction – Hybrid and Lecture</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Lecture</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Course Description: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Practical application of the principles and concepts of the behavioral sciences to interpersonal relationships in the business and industrial environment. (Formerly BUSM 2313)</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Course Prerequisite(s)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b/>
                <w:bCs/>
                <w:sz w:val="20"/>
              </w:rPr>
              <w:t>FREQUENT REQUISITES</w:t>
            </w:r>
            <w:r w:rsidRPr="008A43F7">
              <w:rPr>
                <w:rFonts w:ascii="Arial" w:eastAsia="Times New Roman" w:hAnsi="Arial" w:cs="Arial"/>
                <w:sz w:val="20"/>
                <w:szCs w:val="20"/>
              </w:rPr>
              <w:t xml:space="preserve"> </w:t>
            </w:r>
          </w:p>
          <w:p w:rsidR="008A43F7" w:rsidRPr="008A43F7" w:rsidRDefault="008A43F7" w:rsidP="008A43F7">
            <w:pPr>
              <w:numPr>
                <w:ilvl w:val="0"/>
                <w:numId w:val="1"/>
              </w:numPr>
              <w:spacing w:before="100" w:beforeAutospacing="1" w:after="100" w:afterAutospacing="1" w:line="240" w:lineRule="auto"/>
              <w:rPr>
                <w:rFonts w:ascii="Arial" w:eastAsia="Times New Roman" w:hAnsi="Arial" w:cs="Arial"/>
                <w:sz w:val="20"/>
                <w:szCs w:val="20"/>
              </w:rPr>
            </w:pPr>
            <w:r w:rsidRPr="008A43F7">
              <w:rPr>
                <w:rFonts w:ascii="Arial" w:eastAsia="Times New Roman" w:hAnsi="Arial" w:cs="Arial"/>
                <w:sz w:val="20"/>
                <w:szCs w:val="20"/>
              </w:rPr>
              <w:t>ENGL 0300 or 0347</w:t>
            </w:r>
            <w:r w:rsidRPr="008A43F7">
              <w:rPr>
                <w:rFonts w:ascii="Times New Roman" w:hAnsi="Times New Roman" w:cs="Times New Roman"/>
                <w:sz w:val="24"/>
                <w:szCs w:val="24"/>
              </w:rPr>
              <w:t xml:space="preserve"> </w:t>
            </w:r>
          </w:p>
          <w:p w:rsidR="008A43F7" w:rsidRPr="008A43F7" w:rsidRDefault="008A43F7" w:rsidP="008A43F7">
            <w:pPr>
              <w:numPr>
                <w:ilvl w:val="0"/>
                <w:numId w:val="1"/>
              </w:numPr>
              <w:spacing w:before="100" w:beforeAutospacing="1" w:after="100" w:afterAutospacing="1" w:line="240" w:lineRule="auto"/>
              <w:rPr>
                <w:rFonts w:ascii="Arial" w:eastAsia="Times New Roman" w:hAnsi="Arial" w:cs="Arial"/>
                <w:sz w:val="20"/>
                <w:szCs w:val="20"/>
              </w:rPr>
            </w:pPr>
            <w:r w:rsidRPr="008A43F7">
              <w:rPr>
                <w:rFonts w:ascii="Arial" w:eastAsia="Times New Roman" w:hAnsi="Arial" w:cs="Arial"/>
                <w:sz w:val="20"/>
                <w:szCs w:val="20"/>
              </w:rPr>
              <w:t>GUST 0342 (9th -11th Grade Reading)</w:t>
            </w:r>
            <w:r w:rsidRPr="008A43F7">
              <w:rPr>
                <w:rFonts w:ascii="Times New Roman" w:hAnsi="Times New Roman" w:cs="Times New Roman"/>
                <w:sz w:val="24"/>
                <w:szCs w:val="24"/>
              </w:rPr>
              <w:t xml:space="preserve"> </w:t>
            </w:r>
          </w:p>
          <w:p w:rsidR="008A43F7" w:rsidRPr="008A43F7" w:rsidRDefault="008A43F7" w:rsidP="008A43F7">
            <w:pPr>
              <w:numPr>
                <w:ilvl w:val="0"/>
                <w:numId w:val="1"/>
              </w:numPr>
              <w:spacing w:before="100" w:beforeAutospacing="1" w:after="100" w:afterAutospacing="1" w:line="240" w:lineRule="auto"/>
              <w:rPr>
                <w:rFonts w:ascii="Arial" w:eastAsia="Times New Roman" w:hAnsi="Arial" w:cs="Arial"/>
                <w:sz w:val="20"/>
                <w:szCs w:val="20"/>
              </w:rPr>
            </w:pPr>
            <w:r w:rsidRPr="008A43F7">
              <w:rPr>
                <w:rFonts w:ascii="Arial" w:eastAsia="Times New Roman" w:hAnsi="Arial" w:cs="Arial"/>
                <w:sz w:val="20"/>
                <w:szCs w:val="20"/>
              </w:rPr>
              <w:t>MATH 0306 (Basic Math Pre-Algebra)</w:t>
            </w:r>
            <w:r w:rsidRPr="008A43F7">
              <w:rPr>
                <w:rFonts w:ascii="Times New Roman" w:hAnsi="Times New Roman" w:cs="Times New Roman"/>
                <w:sz w:val="24"/>
                <w:szCs w:val="24"/>
              </w:rPr>
              <w:t xml:space="preserve"> </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Academic Discipline/CTE Program Learning Outcomes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xml:space="preserve">1. Identify essential management skills necessary for career success. </w:t>
            </w:r>
            <w:r w:rsidRPr="008A43F7">
              <w:rPr>
                <w:rFonts w:ascii="Arial" w:eastAsia="Times New Roman" w:hAnsi="Arial" w:cs="Arial"/>
                <w:sz w:val="20"/>
                <w:szCs w:val="20"/>
              </w:rPr>
              <w:br/>
              <w:t xml:space="preserve">2. Describe the relationships of social responsibility, ethics, and law in business. </w:t>
            </w:r>
            <w:r w:rsidRPr="008A43F7">
              <w:rPr>
                <w:rFonts w:ascii="Arial" w:eastAsia="Times New Roman" w:hAnsi="Arial" w:cs="Arial"/>
                <w:sz w:val="20"/>
                <w:szCs w:val="20"/>
              </w:rPr>
              <w:br/>
              <w:t xml:space="preserve">3. Construct a business plan. </w:t>
            </w:r>
            <w:r w:rsidRPr="008A43F7">
              <w:rPr>
                <w:rFonts w:ascii="Arial" w:eastAsia="Times New Roman" w:hAnsi="Arial" w:cs="Arial"/>
                <w:sz w:val="20"/>
                <w:szCs w:val="20"/>
              </w:rPr>
              <w:br/>
              <w:t xml:space="preserve">4. Examine the role of strategic human resource planning in support of organizational mission and objectives. </w:t>
            </w:r>
            <w:r w:rsidRPr="008A43F7">
              <w:rPr>
                <w:rFonts w:ascii="Arial" w:eastAsia="Times New Roman" w:hAnsi="Arial" w:cs="Arial"/>
                <w:sz w:val="20"/>
                <w:szCs w:val="20"/>
              </w:rPr>
              <w:br/>
              <w:t xml:space="preserve">5. Describe the impact of corporate culture and atmosphere on employee behavior. </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Course Student Learning Outcomes (SLO): 4 to 7</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xml:space="preserve">1. Evaluate human relations including diversity, attitudes, self-esteem, and interpersonal skills to promote career success. </w:t>
            </w:r>
            <w:r w:rsidRPr="008A43F7">
              <w:rPr>
                <w:rFonts w:ascii="Arial" w:eastAsia="Times New Roman" w:hAnsi="Arial" w:cs="Arial"/>
                <w:sz w:val="20"/>
                <w:szCs w:val="20"/>
              </w:rPr>
              <w:br/>
              <w:t xml:space="preserve">2. Identify and evaluate the causes and effects of stress in the workplace. </w:t>
            </w:r>
            <w:r w:rsidRPr="008A43F7">
              <w:rPr>
                <w:rFonts w:ascii="Arial" w:eastAsia="Times New Roman" w:hAnsi="Arial" w:cs="Arial"/>
                <w:sz w:val="20"/>
                <w:szCs w:val="20"/>
              </w:rPr>
              <w:br/>
              <w:t xml:space="preserve">3. Develop individual and group communication, listening, and decision-making skills. </w:t>
            </w:r>
            <w:r w:rsidRPr="008A43F7">
              <w:rPr>
                <w:rFonts w:ascii="Arial" w:eastAsia="Times New Roman" w:hAnsi="Arial" w:cs="Arial"/>
                <w:sz w:val="20"/>
                <w:szCs w:val="20"/>
              </w:rPr>
              <w:br/>
              <w:t xml:space="preserve">4. Analyze how theories of motivation and human behavior impact strategies of change management. </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Learning Objectives (Numbering system should be linked to SLO - e.g., 1.1, 1.2, 1.3, etc.)</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Evaluate human relations including diversity, attitudes, self-esteem, and interpersonal skills to promote career success.</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Identify and evaluate the causes and effects of stress in the workplace.</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Develop individual and group communication, listening, and decision-making skills.</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Analyze how theories of motivation and human behavior impact strategies of change management.</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SCANS and/or Core Curriculum Competencies: If applicable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4"/>
                <w:szCs w:val="24"/>
              </w:rPr>
            </w:pPr>
            <w:r w:rsidRPr="008A43F7">
              <w:rPr>
                <w:rFonts w:ascii="Arial" w:eastAsia="Times New Roman" w:hAnsi="Arial" w:cs="Arial"/>
                <w:sz w:val="24"/>
                <w:szCs w:val="24"/>
              </w:rPr>
              <w:t>SCANS</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Evaluate human relations including diversity, attitudes, self-esteem, and interpersonal skills to promote career success.</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-Reading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-Writing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-Listening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-Speaking</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Identify and evaluate the causes and effects of stress in the workplace.</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-Reading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-Writing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-Listening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-Speaking</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Develop individual and group communication, listening, and decision-making skills.</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-Reading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-Writing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-Listening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-Speaking</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Analyze how theories of motivation and human behavior impact strategies of change management.</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-Reading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-Writing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-Listening</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Foundation Skills - Basic -Speaking</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Instructional Methods -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Hybrid (50% or more)</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Student Assignments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Evaluate human relations including diversity, attitudes, self-esteem, and interpersonal skills to promote career success.</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Projects – 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Identify and evaluate the causes and effects of stress in the workplace.</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Projects – 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Develop individual and group communication, listening, and decision-making skills.</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Projects – 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Analyze how theories of motivation and human behavior impact strategies of change management.</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Projects – Various group projects utilizing the text book will be administered.</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Student Assessment(s)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Evaluate human relations including diversity, attitudes, self-esteem, and interpersonal skills to promote career success.</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sz w:val="20"/>
                <w:szCs w:val="20"/>
              </w:rPr>
              <w:t>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Identify and evaluate the causes and effects of stress in the workplace.</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sz w:val="20"/>
                <w:szCs w:val="20"/>
              </w:rPr>
              <w:t>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Develop individual and group communication, listening, and decision-making skills.</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Various group projects utilizing the text book will be administered.</w:t>
            </w:r>
          </w:p>
          <w:p w:rsidR="008A43F7" w:rsidRPr="008A43F7" w:rsidRDefault="008A43F7" w:rsidP="008A43F7">
            <w:pPr>
              <w:spacing w:after="0" w:line="240" w:lineRule="auto"/>
              <w:rPr>
                <w:rFonts w:ascii="Arial" w:eastAsia="Times New Roman" w:hAnsi="Arial" w:cs="Arial"/>
                <w:b/>
                <w:bCs/>
                <w:sz w:val="20"/>
                <w:szCs w:val="20"/>
              </w:rPr>
            </w:pPr>
            <w:r w:rsidRPr="008A43F7">
              <w:rPr>
                <w:rFonts w:ascii="Arial" w:eastAsia="Times New Roman" w:hAnsi="Arial" w:cs="Arial"/>
                <w:b/>
                <w:bCs/>
                <w:sz w:val="20"/>
                <w:szCs w:val="20"/>
              </w:rPr>
              <w:t>Analyze how theories of motivation and human behavior impact strategies of change management.</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Various group projects utilizing the text book will be administered.</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Instructor's Requirements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Mid Term Exam and Final Exam </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Make Up Policy – In the event of an emergency only.</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Program/Discipline Requirements: If applicable</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Upon completion of this course, the student should be able to:</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xml:space="preserve">Evaluate human relations including diversity, attitudes, self-esteem, and interpersonal skills to promote career success; identify and evaluate the causes and effects of stress in the workplace; develop individual and group communication, listening, and decision-making skills; and analyze how theories of motivation and human behavior impact strategies and change management. </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HCC Grading Scale</w:t>
            </w:r>
          </w:p>
        </w:tc>
        <w:tc>
          <w:tcPr>
            <w:tcW w:w="2600" w:type="pct"/>
            <w:tcMar>
              <w:top w:w="15" w:type="dxa"/>
              <w:left w:w="150" w:type="dxa"/>
              <w:bottom w:w="180" w:type="dxa"/>
              <w:right w:w="15" w:type="dxa"/>
            </w:tcMar>
            <w:hideMark/>
          </w:tcPr>
          <w:tbl>
            <w:tblPr>
              <w:tblW w:w="4750" w:type="pct"/>
              <w:tblCellSpacing w:w="15" w:type="dxa"/>
              <w:tblLook w:val="04A0" w:firstRow="1" w:lastRow="0" w:firstColumn="1" w:lastColumn="0" w:noHBand="0" w:noVBand="1"/>
            </w:tblPr>
            <w:tblGrid>
              <w:gridCol w:w="2608"/>
              <w:gridCol w:w="170"/>
              <w:gridCol w:w="3965"/>
              <w:gridCol w:w="104"/>
            </w:tblGrid>
            <w:tr w:rsidR="008A43F7" w:rsidRPr="008A43F7">
              <w:trPr>
                <w:gridAfter w:val="1"/>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A = 100- 90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4 points per semester hour</w:t>
                  </w:r>
                </w:p>
              </w:tc>
            </w:tr>
            <w:tr w:rsidR="008A43F7" w:rsidRPr="008A43F7">
              <w:trPr>
                <w:gridAfter w:val="1"/>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B = 89 - 80: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3 points per semester hour</w:t>
                  </w:r>
                </w:p>
              </w:tc>
            </w:tr>
            <w:tr w:rsidR="008A43F7" w:rsidRPr="008A43F7">
              <w:trPr>
                <w:gridAfter w:val="1"/>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C = 79 - 70: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2 points per semester hour</w:t>
                  </w: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D = 69 - 60:</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1 point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59 and below = F</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IP (In Progress)</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W(Withdrawn)</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I (Incomplete)</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CellSpacing w:w="15" w:type="dxa"/>
              </w:trPr>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AUD (Audit)</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bl>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8A43F7" w:rsidRPr="008A43F7" w:rsidRDefault="008A43F7" w:rsidP="008A43F7">
            <w:pPr>
              <w:spacing w:before="100" w:beforeAutospacing="1" w:after="100" w:afterAutospacing="1" w:line="240" w:lineRule="auto"/>
              <w:rPr>
                <w:rFonts w:ascii="Arial" w:hAnsi="Arial" w:cs="Arial"/>
                <w:sz w:val="20"/>
                <w:szCs w:val="20"/>
              </w:rPr>
            </w:pPr>
            <w:r w:rsidRPr="008A43F7">
              <w:rPr>
                <w:rFonts w:ascii="Arial" w:hAnsi="Arial" w:cs="Arial"/>
                <w:sz w:val="20"/>
                <w:szCs w:val="20"/>
              </w:rPr>
              <w:t>See "Health Science Program/Discipline Requirements" for grading scale.</w:t>
            </w:r>
          </w:p>
          <w:p w:rsidR="008A43F7" w:rsidRPr="008A43F7" w:rsidRDefault="008A43F7" w:rsidP="008A43F7">
            <w:pPr>
              <w:spacing w:before="100" w:beforeAutospacing="1" w:after="100" w:afterAutospacing="1" w:line="240" w:lineRule="auto"/>
              <w:rPr>
                <w:rFonts w:ascii="Arial" w:hAnsi="Arial" w:cs="Arial"/>
                <w:sz w:val="20"/>
                <w:szCs w:val="20"/>
              </w:rPr>
            </w:pPr>
            <w:r w:rsidRPr="008A43F7">
              <w:rPr>
                <w:rFonts w:ascii="Arial" w:hAnsi="Arial" w:cs="Arial"/>
                <w:sz w:val="20"/>
                <w:szCs w:val="20"/>
              </w:rPr>
              <w:t>Testing – Mid Term Exam 50% and Final Exam 50%</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Instructor Grading Criteria </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Instructional Materials</w:t>
            </w:r>
          </w:p>
        </w:tc>
        <w:tc>
          <w:tcPr>
            <w:tcW w:w="2600" w:type="pct"/>
            <w:tcMar>
              <w:top w:w="15" w:type="dxa"/>
              <w:left w:w="150" w:type="dxa"/>
              <w:bottom w:w="180" w:type="dxa"/>
              <w:right w:w="15" w:type="dxa"/>
            </w:tcMar>
            <w:hideMark/>
          </w:tcPr>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DuBrin, Andrew J., Human Relations for Career and Personal Success; Ninth Edition, Prentice Hall, Upper Saddle River, New Jersey, 2008. ISBN: 9780135063903</w:t>
            </w:r>
          </w:p>
          <w:p w:rsidR="008A43F7" w:rsidRPr="008A43F7" w:rsidRDefault="008A43F7" w:rsidP="008A43F7">
            <w:pPr>
              <w:spacing w:after="0" w:line="240" w:lineRule="auto"/>
              <w:rPr>
                <w:rFonts w:ascii="Arial" w:eastAsia="Times New Roman" w:hAnsi="Arial" w:cs="Arial"/>
                <w:sz w:val="20"/>
                <w:szCs w:val="20"/>
              </w:rPr>
            </w:pPr>
            <w:r w:rsidRPr="008A43F7">
              <w:rPr>
                <w:rFonts w:ascii="Arial" w:eastAsia="Times New Roman" w:hAnsi="Arial" w:cs="Arial"/>
                <w:sz w:val="20"/>
                <w:szCs w:val="20"/>
              </w:rPr>
              <w:t xml:space="preserve">Course calendar posted online and given to students with syllabus.  </w:t>
            </w:r>
          </w:p>
        </w:tc>
      </w:tr>
      <w:tr w:rsidR="008A43F7" w:rsidRPr="008A43F7" w:rsidTr="008A43F7">
        <w:trPr>
          <w:tblCellSpacing w:w="15" w:type="dxa"/>
        </w:trPr>
        <w:tc>
          <w:tcPr>
            <w:tcW w:w="2250" w:type="pct"/>
            <w:gridSpan w:val="2"/>
            <w:tcMar>
              <w:top w:w="15" w:type="dxa"/>
              <w:left w:w="15" w:type="dxa"/>
              <w:bottom w:w="180" w:type="dxa"/>
              <w:right w:w="15" w:type="dxa"/>
            </w:tcMar>
          </w:tcPr>
          <w:p w:rsidR="008A43F7" w:rsidRPr="008A43F7" w:rsidRDefault="008A43F7" w:rsidP="008A43F7">
            <w:pPr>
              <w:tabs>
                <w:tab w:val="left" w:pos="4950"/>
              </w:tabs>
              <w:spacing w:after="0" w:line="240" w:lineRule="auto"/>
              <w:rPr>
                <w:rFonts w:ascii="Arial" w:eastAsia="Times New Roman" w:hAnsi="Arial" w:cs="Arial"/>
                <w:b/>
                <w:bCs/>
              </w:rPr>
            </w:pPr>
            <w:r w:rsidRPr="008A43F7">
              <w:rPr>
                <w:rFonts w:ascii="Arial" w:eastAsia="Times New Roman" w:hAnsi="Arial" w:cs="Arial"/>
                <w:b/>
                <w:bCs/>
              </w:rPr>
              <w:t xml:space="preserve">HCC Policy Statement:                                                                                                                                                        </w:t>
            </w:r>
          </w:p>
          <w:p w:rsidR="008A43F7" w:rsidRPr="008A43F7" w:rsidRDefault="008A43F7" w:rsidP="008A43F7">
            <w:pPr>
              <w:tabs>
                <w:tab w:val="left" w:pos="4950"/>
              </w:tabs>
              <w:spacing w:after="0" w:line="240" w:lineRule="auto"/>
              <w:rPr>
                <w:rFonts w:ascii="Times New Roman" w:hAnsi="Times New Roman" w:cs="Times New Roman"/>
                <w:sz w:val="24"/>
                <w:szCs w:val="24"/>
              </w:rPr>
            </w:pPr>
            <w:r w:rsidRPr="008A43F7">
              <w:rPr>
                <w:rFonts w:ascii="Arial" w:eastAsia="Times New Roman" w:hAnsi="Arial" w:cs="Arial"/>
                <w:b/>
                <w:bCs/>
              </w:rPr>
              <w:t xml:space="preserve"> </w:t>
            </w:r>
            <w:r w:rsidRPr="008A43F7">
              <w:rPr>
                <w:rFonts w:ascii="Times New Roman" w:hAnsi="Times New Roman" w:cs="Times New Roman"/>
              </w:rPr>
              <w:t xml:space="preserve">It is the policy of the Dean of Workforce that an Incomplete may be given only for extenuating </w:t>
            </w:r>
            <w:r w:rsidRPr="008A43F7">
              <w:rPr>
                <w:rFonts w:ascii="Times New Roman" w:hAnsi="Times New Roman" w:cs="Times New Roman"/>
              </w:rPr>
              <w:br/>
              <w:t>circumstances (i.e., family illness, accident, or an unforeseen event occurring at final exam time).</w:t>
            </w:r>
            <w:r w:rsidRPr="008A43F7">
              <w:rPr>
                <w:rFonts w:ascii="Arial" w:hAnsi="Arial" w:cs="Arial"/>
                <w:b/>
                <w:bCs/>
              </w:rPr>
              <w:br/>
            </w:r>
            <w:r w:rsidRPr="008A43F7">
              <w:rPr>
                <w:rFonts w:ascii="Arial" w:hAnsi="Arial" w:cs="Arial"/>
                <w:b/>
                <w:bCs/>
              </w:rPr>
              <w:br/>
            </w:r>
          </w:p>
          <w:p w:rsidR="008A43F7" w:rsidRPr="008A43F7" w:rsidRDefault="008A43F7" w:rsidP="008A43F7">
            <w:pPr>
              <w:spacing w:before="100" w:beforeAutospacing="1" w:after="100" w:afterAutospacing="1" w:line="240" w:lineRule="auto"/>
              <w:rPr>
                <w:rFonts w:ascii="Times New Roman" w:hAnsi="Times New Roman" w:cs="Times New Roman"/>
                <w:sz w:val="24"/>
                <w:szCs w:val="24"/>
              </w:rPr>
            </w:pPr>
            <w:r w:rsidRPr="008A43F7">
              <w:rPr>
                <w:rFonts w:ascii="Arial" w:hAnsi="Arial" w:cs="Arial"/>
                <w:b/>
                <w:bCs/>
                <w:sz w:val="24"/>
                <w:szCs w:val="24"/>
              </w:rPr>
              <w:t>Students with Disabilities</w:t>
            </w:r>
          </w:p>
          <w:p w:rsidR="008A43F7" w:rsidRPr="008A43F7" w:rsidRDefault="008A43F7" w:rsidP="008A43F7">
            <w:pPr>
              <w:adjustRightInd w:val="0"/>
              <w:spacing w:after="0" w:line="240" w:lineRule="auto"/>
              <w:rPr>
                <w:rFonts w:ascii="Arial" w:hAnsi="Arial" w:cs="Arial"/>
                <w:color w:val="000000"/>
                <w:sz w:val="20"/>
                <w:szCs w:val="20"/>
              </w:rPr>
            </w:pPr>
            <w:r w:rsidRPr="008A43F7">
              <w:rPr>
                <w:rFonts w:ascii="Arial" w:hAnsi="Arial" w:cs="Arial"/>
                <w:color w:val="000000"/>
                <w:sz w:val="20"/>
                <w:szCs w:val="20"/>
              </w:rPr>
              <w:t xml:space="preserve"> Any student with a documented disability (e.g. physical, learning, psychiatric, vision, hearing, etc.)Who needs </w:t>
            </w:r>
            <w:r w:rsidRPr="008A43F7">
              <w:rPr>
                <w:rFonts w:ascii="Arial" w:hAnsi="Arial" w:cs="Arial"/>
                <w:color w:val="000000"/>
                <w:sz w:val="20"/>
                <w:szCs w:val="20"/>
              </w:rPr>
              <w:br/>
              <w:t xml:space="preserve">to arrange reasonable accommodations must contact the Disability Services Office at the respective </w:t>
            </w:r>
            <w:r w:rsidRPr="008A43F7">
              <w:rPr>
                <w:rFonts w:ascii="Arial" w:hAnsi="Arial" w:cs="Arial"/>
                <w:color w:val="000000"/>
                <w:sz w:val="20"/>
                <w:szCs w:val="20"/>
              </w:rPr>
              <w:br/>
              <w:t xml:space="preserve">college at the beginning of each semester. Faculty are authorized to provide only the accommodations </w:t>
            </w:r>
            <w:r w:rsidRPr="008A43F7">
              <w:rPr>
                <w:rFonts w:ascii="Arial" w:hAnsi="Arial" w:cs="Arial"/>
                <w:color w:val="000000"/>
                <w:sz w:val="20"/>
                <w:szCs w:val="20"/>
              </w:rPr>
              <w:br/>
              <w:t>requested by the Disability Support Services Office."</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br/>
              <w:t xml:space="preserve">        For questions, contact Donna Price at 713-718-5165 or the Disability Counselor at your college. To</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visit the ADA Web site, log on to www.hccs.edu, click Future Students, scroll down the page and</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Click on the words Disability Information.</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Central ADA Counselors –    John Reno – 713-718-6164, Martha Scribner – 713-718-6164</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Northeast ADA Counselor –  Kim Ingram – 713-718-8420</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Northwest ADA Counselor – Mahnaz Kolaini – 713-718-5422</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Southeast ADA Counselor – Jette Friis – 713-718-7218</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Southwest ADA Counselor – Dr. Becky Hauri – 713-718-7910</w:t>
            </w:r>
          </w:p>
          <w:p w:rsidR="008A43F7" w:rsidRPr="008A43F7" w:rsidRDefault="008A43F7" w:rsidP="008A43F7">
            <w:pPr>
              <w:adjustRightInd w:val="0"/>
              <w:spacing w:after="0" w:line="240" w:lineRule="auto"/>
              <w:jc w:val="both"/>
              <w:rPr>
                <w:rFonts w:ascii="Arial" w:hAnsi="Arial" w:cs="Arial"/>
                <w:color w:val="000000"/>
                <w:sz w:val="20"/>
                <w:szCs w:val="20"/>
              </w:rPr>
            </w:pPr>
            <w:r w:rsidRPr="008A43F7">
              <w:rPr>
                <w:rFonts w:ascii="Arial" w:hAnsi="Arial" w:cs="Arial"/>
                <w:color w:val="000000"/>
                <w:sz w:val="20"/>
                <w:szCs w:val="20"/>
              </w:rPr>
              <w:t xml:space="preserve">      * Coleman ADA Counselor –   Dr. Raj Gupta – 713-718-7631</w:t>
            </w:r>
          </w:p>
          <w:p w:rsidR="008A43F7" w:rsidRPr="008A43F7" w:rsidRDefault="008A43F7" w:rsidP="008A43F7">
            <w:pPr>
              <w:adjustRightInd w:val="0"/>
              <w:spacing w:after="0" w:line="240" w:lineRule="auto"/>
              <w:rPr>
                <w:rFonts w:ascii="Arial" w:hAnsi="Arial" w:cs="Arial"/>
                <w:b/>
                <w:bCs/>
                <w:color w:val="9B3300"/>
                <w:sz w:val="20"/>
                <w:szCs w:val="20"/>
              </w:rPr>
            </w:pPr>
          </w:p>
          <w:p w:rsidR="008A43F7" w:rsidRPr="008A43F7" w:rsidRDefault="008A43F7" w:rsidP="008A43F7">
            <w:pPr>
              <w:adjustRightInd w:val="0"/>
              <w:spacing w:after="0" w:line="240" w:lineRule="auto"/>
              <w:rPr>
                <w:rFonts w:ascii="Arial" w:hAnsi="Arial" w:cs="Arial"/>
                <w:b/>
                <w:bCs/>
                <w:sz w:val="24"/>
                <w:szCs w:val="24"/>
              </w:rPr>
            </w:pPr>
            <w:r w:rsidRPr="008A43F7">
              <w:rPr>
                <w:rFonts w:ascii="Arial" w:hAnsi="Arial" w:cs="Arial"/>
                <w:b/>
                <w:bCs/>
                <w:sz w:val="24"/>
                <w:szCs w:val="24"/>
              </w:rPr>
              <w:t>Attendance and Withdrawal Policies</w:t>
            </w:r>
            <w:r w:rsidRPr="008A43F7">
              <w:rPr>
                <w:rFonts w:ascii="Arial" w:hAnsi="Arial" w:cs="Arial"/>
                <w:b/>
                <w:bCs/>
                <w:sz w:val="24"/>
                <w:szCs w:val="24"/>
              </w:rPr>
              <w:tab/>
            </w:r>
          </w:p>
          <w:p w:rsidR="008A43F7" w:rsidRPr="008A43F7" w:rsidRDefault="008A43F7" w:rsidP="008A43F7">
            <w:pPr>
              <w:tabs>
                <w:tab w:val="left" w:pos="13291"/>
              </w:tabs>
              <w:spacing w:after="0" w:line="240" w:lineRule="auto"/>
              <w:rPr>
                <w:rFonts w:ascii="Arial" w:eastAsia="Times New Roman" w:hAnsi="Arial" w:cs="Arial"/>
                <w:bCs/>
              </w:rPr>
            </w:pPr>
            <w:r w:rsidRPr="008A43F7">
              <w:rPr>
                <w:rFonts w:ascii="Arial" w:hAnsi="Arial" w:cs="Arial"/>
                <w:color w:val="000000"/>
                <w:sz w:val="20"/>
                <w:szCs w:val="20"/>
              </w:rPr>
              <w:t xml:space="preserve">Class attendance is important. Generally, the course material is covered in the text; however, lectures and small </w:t>
            </w:r>
            <w:r w:rsidRPr="008A43F7">
              <w:rPr>
                <w:rFonts w:ascii="Arial" w:hAnsi="Arial" w:cs="Arial"/>
                <w:color w:val="000000"/>
                <w:sz w:val="20"/>
                <w:szCs w:val="20"/>
              </w:rPr>
              <w:br/>
              <w:t>group exercises augment and clarify the textbook material. You are encouraged to get to know your fellow students</w:t>
            </w:r>
            <w:r w:rsidRPr="008A43F7">
              <w:rPr>
                <w:rFonts w:ascii="Arial" w:hAnsi="Arial" w:cs="Arial"/>
                <w:color w:val="000000"/>
                <w:sz w:val="20"/>
                <w:szCs w:val="20"/>
              </w:rPr>
              <w:br/>
              <w:t xml:space="preserve"> in order to have a source for lecture notes and handouts if you cannot attend a class session. Students are expected </w:t>
            </w:r>
            <w:r w:rsidRPr="008A43F7">
              <w:rPr>
                <w:rFonts w:ascii="Arial" w:hAnsi="Arial" w:cs="Arial"/>
                <w:color w:val="000000"/>
                <w:sz w:val="20"/>
                <w:szCs w:val="20"/>
              </w:rPr>
              <w:br/>
              <w:t xml:space="preserve">to assume the responsibility for learning. Your instructor will assist you, but the actual responsibility rests with you. </w:t>
            </w:r>
            <w:r w:rsidRPr="008A43F7">
              <w:rPr>
                <w:rFonts w:ascii="Arial" w:hAnsi="Arial" w:cs="Arial"/>
                <w:color w:val="000000"/>
                <w:sz w:val="20"/>
                <w:szCs w:val="20"/>
              </w:rPr>
              <w:br/>
              <w:t xml:space="preserve">Students are also expected to devote their energy to attaining the skills and knowledge required for their particular </w:t>
            </w:r>
            <w:r w:rsidRPr="008A43F7">
              <w:rPr>
                <w:rFonts w:ascii="Arial" w:hAnsi="Arial" w:cs="Arial"/>
                <w:color w:val="000000"/>
                <w:sz w:val="20"/>
                <w:szCs w:val="20"/>
              </w:rPr>
              <w:br/>
              <w:t xml:space="preserve">career goals. Disruptive activity that hinders other students' learning or deters an instructor from effective teaching </w:t>
            </w:r>
            <w:r w:rsidRPr="008A43F7">
              <w:rPr>
                <w:rFonts w:ascii="Arial" w:hAnsi="Arial" w:cs="Arial"/>
                <w:color w:val="000000"/>
                <w:sz w:val="20"/>
                <w:szCs w:val="20"/>
              </w:rPr>
              <w:br/>
              <w:t xml:space="preserve">will not be tolerated under any circumstances. In accordance with HCCS rules, the instructor has the authority to </w:t>
            </w:r>
            <w:r w:rsidRPr="008A43F7">
              <w:rPr>
                <w:rFonts w:ascii="Arial" w:hAnsi="Arial" w:cs="Arial"/>
                <w:color w:val="000000"/>
                <w:sz w:val="20"/>
                <w:szCs w:val="20"/>
              </w:rPr>
              <w:br/>
              <w:t xml:space="preserve">drop a student from any class after the student has been absent for periods equivalent to two weeks of class </w:t>
            </w:r>
            <w:r w:rsidRPr="008A43F7">
              <w:rPr>
                <w:rFonts w:ascii="Arial" w:hAnsi="Arial" w:cs="Arial"/>
                <w:color w:val="000000"/>
                <w:sz w:val="20"/>
                <w:szCs w:val="20"/>
              </w:rPr>
              <w:br/>
              <w:t xml:space="preserve">(6 classes). However, the student has the ultimate responsibility to withdraw from the course. Attending class </w:t>
            </w:r>
            <w:r w:rsidRPr="008A43F7">
              <w:rPr>
                <w:rFonts w:ascii="Arial" w:hAnsi="Arial" w:cs="Arial"/>
                <w:color w:val="000000"/>
                <w:sz w:val="20"/>
                <w:szCs w:val="20"/>
              </w:rPr>
              <w:br/>
              <w:t>lectures is vital to understanding, integrating, and applying the concepts discussed in class. Attendance will be</w:t>
            </w:r>
            <w:r w:rsidRPr="008A43F7">
              <w:rPr>
                <w:rFonts w:ascii="Arial" w:hAnsi="Arial" w:cs="Arial"/>
                <w:color w:val="000000"/>
                <w:sz w:val="20"/>
                <w:szCs w:val="20"/>
              </w:rPr>
              <w:br/>
              <w:t xml:space="preserve"> kept according to HCCS rules. If there are extreme circumstances that require absence from class, it is the </w:t>
            </w:r>
            <w:r w:rsidRPr="008A43F7">
              <w:rPr>
                <w:rFonts w:ascii="Arial" w:hAnsi="Arial" w:cs="Arial"/>
                <w:color w:val="000000"/>
                <w:sz w:val="20"/>
                <w:szCs w:val="20"/>
              </w:rPr>
              <w:br/>
              <w:t xml:space="preserve">student's responsibility to notify the instructor before the class period. Students absent from class are still </w:t>
            </w:r>
            <w:r w:rsidRPr="008A43F7">
              <w:rPr>
                <w:rFonts w:ascii="Arial" w:hAnsi="Arial" w:cs="Arial"/>
                <w:color w:val="000000"/>
                <w:sz w:val="20"/>
                <w:szCs w:val="20"/>
              </w:rPr>
              <w:br/>
              <w:t xml:space="preserve">responsible for all material assigned and/or covered during the missed session. Students arriving late or leaving </w:t>
            </w:r>
            <w:r w:rsidRPr="008A43F7">
              <w:rPr>
                <w:rFonts w:ascii="Arial" w:hAnsi="Arial" w:cs="Arial"/>
                <w:color w:val="000000"/>
                <w:sz w:val="20"/>
                <w:szCs w:val="20"/>
              </w:rPr>
              <w:br/>
              <w:t>early should notify the instructor ahead of time, and sit in a seating location that is least likely to disrupt the class.</w:t>
            </w:r>
            <w:r w:rsidRPr="008A43F7">
              <w:rPr>
                <w:rFonts w:ascii="Arial" w:hAnsi="Arial" w:cs="Arial"/>
                <w:color w:val="000000"/>
                <w:sz w:val="20"/>
                <w:szCs w:val="20"/>
              </w:rPr>
              <w:br/>
              <w:t xml:space="preserve"> For additional information refer to the HCCS catalog.</w:t>
            </w:r>
          </w:p>
          <w:p w:rsidR="008A43F7" w:rsidRPr="008A43F7" w:rsidRDefault="008A43F7" w:rsidP="008A43F7">
            <w:pPr>
              <w:tabs>
                <w:tab w:val="left" w:pos="13291"/>
              </w:tabs>
              <w:spacing w:after="0" w:line="240" w:lineRule="auto"/>
              <w:ind w:left="13104" w:hanging="13104"/>
              <w:rPr>
                <w:rFonts w:ascii="Arial" w:eastAsia="Times New Roman" w:hAnsi="Arial" w:cs="Arial"/>
                <w:bCs/>
              </w:rPr>
            </w:pPr>
          </w:p>
          <w:p w:rsidR="008A43F7" w:rsidRPr="008A43F7" w:rsidRDefault="008A43F7" w:rsidP="008A43F7">
            <w:pPr>
              <w:adjustRightInd w:val="0"/>
              <w:spacing w:after="0" w:line="240" w:lineRule="auto"/>
              <w:rPr>
                <w:rFonts w:ascii="Arial" w:hAnsi="Arial" w:cs="Arial"/>
                <w:b/>
                <w:bCs/>
                <w:color w:val="9B3300"/>
                <w:sz w:val="24"/>
                <w:szCs w:val="24"/>
              </w:rPr>
            </w:pPr>
            <w:r w:rsidRPr="008A43F7">
              <w:rPr>
                <w:rFonts w:ascii="Arial" w:hAnsi="Arial" w:cs="Arial"/>
                <w:b/>
                <w:bCs/>
                <w:color w:val="9B3300"/>
                <w:sz w:val="24"/>
                <w:szCs w:val="24"/>
              </w:rPr>
              <w:t>Course Calendar with Reading Assignments</w:t>
            </w:r>
          </w:p>
          <w:p w:rsidR="008A43F7" w:rsidRPr="008A43F7" w:rsidRDefault="008A43F7" w:rsidP="008A43F7">
            <w:pPr>
              <w:adjustRightInd w:val="0"/>
              <w:spacing w:after="0" w:line="240" w:lineRule="auto"/>
              <w:rPr>
                <w:rFonts w:ascii="Arial" w:hAnsi="Arial" w:cs="Arial"/>
                <w:color w:val="000000"/>
                <w:sz w:val="20"/>
                <w:szCs w:val="20"/>
              </w:rPr>
            </w:pPr>
            <w:r w:rsidRPr="008A43F7">
              <w:rPr>
                <w:rFonts w:ascii="Arial" w:hAnsi="Arial" w:cs="Arial"/>
                <w:color w:val="000000"/>
                <w:sz w:val="20"/>
                <w:szCs w:val="20"/>
              </w:rPr>
              <w:t>Reading assignments are associated with chapters covered on each exam. It is the student's</w:t>
            </w:r>
          </w:p>
          <w:p w:rsidR="008A43F7" w:rsidRPr="008A43F7" w:rsidRDefault="008A43F7" w:rsidP="008A43F7">
            <w:pPr>
              <w:adjustRightInd w:val="0"/>
              <w:spacing w:after="0" w:line="240" w:lineRule="auto"/>
              <w:rPr>
                <w:rFonts w:ascii="Arial" w:hAnsi="Arial" w:cs="Arial"/>
                <w:color w:val="000000"/>
                <w:sz w:val="20"/>
                <w:szCs w:val="20"/>
              </w:rPr>
            </w:pPr>
            <w:r w:rsidRPr="008A43F7">
              <w:rPr>
                <w:rFonts w:ascii="Arial" w:hAnsi="Arial" w:cs="Arial"/>
                <w:color w:val="000000"/>
                <w:sz w:val="20"/>
                <w:szCs w:val="20"/>
              </w:rPr>
              <w:t>responsibility to review the course syllabus insuring correct chapters are read and studied prior to</w:t>
            </w:r>
          </w:p>
          <w:p w:rsidR="008A43F7" w:rsidRPr="008A43F7" w:rsidRDefault="008A43F7" w:rsidP="008A43F7">
            <w:pPr>
              <w:adjustRightInd w:val="0"/>
              <w:spacing w:after="0" w:line="240" w:lineRule="auto"/>
              <w:rPr>
                <w:rFonts w:ascii="Arial" w:hAnsi="Arial" w:cs="Arial"/>
                <w:color w:val="000000"/>
                <w:sz w:val="20"/>
                <w:szCs w:val="20"/>
              </w:rPr>
            </w:pPr>
            <w:r w:rsidRPr="008A43F7">
              <w:rPr>
                <w:rFonts w:ascii="Arial" w:hAnsi="Arial" w:cs="Arial"/>
                <w:color w:val="000000"/>
                <w:sz w:val="20"/>
                <w:szCs w:val="20"/>
              </w:rPr>
              <w:t>each exam.</w:t>
            </w:r>
          </w:p>
          <w:p w:rsidR="008A43F7" w:rsidRPr="008A43F7" w:rsidRDefault="008A43F7" w:rsidP="008A43F7">
            <w:pPr>
              <w:adjustRightInd w:val="0"/>
              <w:spacing w:after="0" w:line="240" w:lineRule="auto"/>
              <w:rPr>
                <w:rFonts w:ascii="Arial" w:hAnsi="Arial" w:cs="Arial"/>
                <w:color w:val="000000"/>
                <w:sz w:val="20"/>
                <w:szCs w:val="20"/>
              </w:rPr>
            </w:pPr>
          </w:p>
          <w:p w:rsidR="008A43F7" w:rsidRPr="008A43F7" w:rsidRDefault="008A43F7" w:rsidP="008A43F7">
            <w:pPr>
              <w:spacing w:after="0" w:line="240" w:lineRule="auto"/>
              <w:rPr>
                <w:rFonts w:ascii="Arial" w:hAnsi="Arial" w:cs="Arial"/>
                <w:sz w:val="24"/>
                <w:szCs w:val="24"/>
              </w:rPr>
            </w:pPr>
            <w:r w:rsidRPr="008A43F7">
              <w:rPr>
                <w:rFonts w:ascii="Arial" w:hAnsi="Arial" w:cs="Arial"/>
                <w:b/>
                <w:sz w:val="24"/>
                <w:szCs w:val="24"/>
              </w:rPr>
              <w:t>Note:</w:t>
            </w:r>
            <w:r w:rsidRPr="008A43F7">
              <w:rPr>
                <w:rFonts w:ascii="Arial" w:hAnsi="Arial" w:cs="Arial"/>
                <w:sz w:val="24"/>
                <w:szCs w:val="24"/>
              </w:rPr>
              <w:t xml:space="preserve"> </w:t>
            </w:r>
            <w:r w:rsidRPr="008A43F7">
              <w:rPr>
                <w:rFonts w:ascii="Arial" w:hAnsi="Arial" w:cs="Arial"/>
                <w:i/>
                <w:sz w:val="24"/>
                <w:szCs w:val="24"/>
              </w:rPr>
              <w:t>The professor reserves the right to modify the course requirements, assignments, grading procedures, and other related policies as circumstances may dictate.</w:t>
            </w:r>
          </w:p>
          <w:p w:rsidR="008A43F7" w:rsidRPr="008A43F7" w:rsidRDefault="008A43F7" w:rsidP="008A43F7">
            <w:pPr>
              <w:pBdr>
                <w:top w:val="single" w:sz="6" w:space="1" w:color="auto"/>
              </w:pBdr>
              <w:spacing w:after="0" w:line="240" w:lineRule="auto"/>
              <w:rPr>
                <w:rFonts w:ascii="Arial" w:hAnsi="Arial" w:cs="Arial"/>
                <w:b/>
                <w:sz w:val="24"/>
                <w:szCs w:val="24"/>
              </w:rPr>
            </w:pPr>
          </w:p>
          <w:tbl>
            <w:tblPr>
              <w:tblW w:w="0" w:type="auto"/>
              <w:tblLook w:val="00A0" w:firstRow="1" w:lastRow="0" w:firstColumn="1" w:lastColumn="0" w:noHBand="0" w:noVBand="0"/>
            </w:tblPr>
            <w:tblGrid>
              <w:gridCol w:w="1908"/>
              <w:gridCol w:w="1170"/>
              <w:gridCol w:w="5778"/>
            </w:tblGrid>
            <w:tr w:rsidR="008A43F7" w:rsidRPr="008A43F7">
              <w:trPr>
                <w:tblHeader/>
              </w:trPr>
              <w:tc>
                <w:tcPr>
                  <w:tcW w:w="1908" w:type="dxa"/>
                  <w:hideMark/>
                </w:tcPr>
                <w:p w:rsidR="008A43F7" w:rsidRPr="008A43F7" w:rsidRDefault="008A43F7" w:rsidP="008A43F7">
                  <w:pPr>
                    <w:spacing w:after="0" w:line="240" w:lineRule="auto"/>
                    <w:rPr>
                      <w:rFonts w:ascii="Times New Roman" w:eastAsia="Times New Roman" w:hAnsi="Times New Roman" w:cs="Times New Roman"/>
                      <w:sz w:val="24"/>
                      <w:szCs w:val="24"/>
                    </w:rPr>
                  </w:pPr>
                </w:p>
              </w:tc>
              <w:tc>
                <w:tcPr>
                  <w:tcW w:w="1170" w:type="dxa"/>
                  <w:hideMark/>
                </w:tcPr>
                <w:p w:rsidR="008A43F7" w:rsidRPr="008A43F7" w:rsidRDefault="008A43F7" w:rsidP="008A43F7">
                  <w:pPr>
                    <w:spacing w:after="0" w:line="240" w:lineRule="auto"/>
                    <w:rPr>
                      <w:rFonts w:ascii="Times New Roman" w:eastAsia="Times New Roman" w:hAnsi="Times New Roman" w:cs="Times New Roman"/>
                      <w:sz w:val="24"/>
                      <w:szCs w:val="24"/>
                    </w:rPr>
                  </w:pPr>
                </w:p>
              </w:tc>
              <w:tc>
                <w:tcPr>
                  <w:tcW w:w="5778" w:type="dxa"/>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rPr>
                <w:tblHeader/>
              </w:trPr>
              <w:tc>
                <w:tcPr>
                  <w:tcW w:w="1908" w:type="dxa"/>
                  <w:hideMark/>
                </w:tcPr>
                <w:p w:rsidR="008A43F7" w:rsidRPr="008A43F7" w:rsidRDefault="008A43F7" w:rsidP="008A43F7">
                  <w:pPr>
                    <w:keepNext/>
                    <w:overflowPunct w:val="0"/>
                    <w:adjustRightInd w:val="0"/>
                    <w:spacing w:after="0" w:line="240" w:lineRule="auto"/>
                    <w:jc w:val="center"/>
                    <w:outlineLvl w:val="1"/>
                    <w:rPr>
                      <w:rFonts w:ascii="Arial" w:hAnsi="Arial" w:cs="Arial"/>
                      <w:b/>
                      <w:sz w:val="24"/>
                      <w:szCs w:val="24"/>
                    </w:rPr>
                  </w:pPr>
                  <w:r w:rsidRPr="008A43F7">
                    <w:rPr>
                      <w:rFonts w:ascii="Arial" w:hAnsi="Arial" w:cs="Arial"/>
                      <w:b/>
                      <w:sz w:val="24"/>
                      <w:szCs w:val="24"/>
                    </w:rPr>
                    <w:t>Class Date</w:t>
                  </w:r>
                </w:p>
              </w:tc>
              <w:tc>
                <w:tcPr>
                  <w:tcW w:w="1170" w:type="dxa"/>
                  <w:hideMark/>
                </w:tcPr>
                <w:p w:rsidR="008A43F7" w:rsidRPr="008A43F7" w:rsidRDefault="008A43F7" w:rsidP="008A43F7">
                  <w:pPr>
                    <w:spacing w:after="0" w:line="240" w:lineRule="auto"/>
                    <w:jc w:val="center"/>
                    <w:rPr>
                      <w:rFonts w:ascii="Arial" w:hAnsi="Arial" w:cs="Arial"/>
                      <w:b/>
                      <w:sz w:val="24"/>
                      <w:szCs w:val="24"/>
                    </w:rPr>
                  </w:pPr>
                  <w:r w:rsidRPr="008A43F7">
                    <w:rPr>
                      <w:rFonts w:ascii="Arial" w:hAnsi="Arial" w:cs="Arial"/>
                      <w:b/>
                      <w:sz w:val="24"/>
                      <w:szCs w:val="24"/>
                    </w:rPr>
                    <w:t>Chapter</w:t>
                  </w:r>
                </w:p>
              </w:tc>
              <w:tc>
                <w:tcPr>
                  <w:tcW w:w="5778" w:type="dxa"/>
                  <w:hideMark/>
                </w:tcPr>
                <w:p w:rsidR="008A43F7" w:rsidRPr="008A43F7" w:rsidRDefault="008A43F7" w:rsidP="008A43F7">
                  <w:pPr>
                    <w:spacing w:after="0" w:line="240" w:lineRule="auto"/>
                    <w:rPr>
                      <w:rFonts w:ascii="Times New Roman" w:eastAsia="Times New Roman" w:hAnsi="Times New Roman" w:cs="Times New Roman"/>
                      <w:sz w:val="24"/>
                      <w:szCs w:val="24"/>
                    </w:rPr>
                  </w:pP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 xml:space="preserve">1  </w:t>
                  </w:r>
                </w:p>
              </w:tc>
              <w:tc>
                <w:tcPr>
                  <w:tcW w:w="5778" w:type="dxa"/>
                </w:tcPr>
                <w:p w:rsidR="008A43F7" w:rsidRPr="008A43F7" w:rsidRDefault="008A43F7" w:rsidP="008A43F7">
                  <w:pPr>
                    <w:spacing w:after="0" w:line="240" w:lineRule="auto"/>
                    <w:rPr>
                      <w:rFonts w:ascii="Arial" w:hAnsi="Arial" w:cs="Arial"/>
                      <w:sz w:val="24"/>
                      <w:szCs w:val="24"/>
                    </w:rPr>
                  </w:pP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2</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2</w:t>
                  </w: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br/>
                  </w:r>
                  <w:r w:rsidRPr="008A43F7">
                    <w:rPr>
                      <w:rFonts w:ascii="Arial" w:hAnsi="Arial" w:cs="Arial"/>
                      <w:sz w:val="24"/>
                      <w:szCs w:val="24"/>
                    </w:rPr>
                    <w:br/>
                  </w:r>
                  <w:r w:rsidRPr="008A43F7">
                    <w:rPr>
                      <w:rFonts w:ascii="Arial" w:hAnsi="Arial" w:cs="Arial"/>
                      <w:sz w:val="24"/>
                      <w:szCs w:val="24"/>
                    </w:rPr>
                    <w:br/>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3</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3-4</w:t>
                  </w:r>
                </w:p>
              </w:tc>
              <w:tc>
                <w:tcPr>
                  <w:tcW w:w="5778" w:type="dxa"/>
                </w:tcPr>
                <w:p w:rsidR="008A43F7" w:rsidRPr="008A43F7" w:rsidRDefault="008A43F7" w:rsidP="008A43F7">
                  <w:pPr>
                    <w:spacing w:after="0" w:line="240" w:lineRule="auto"/>
                    <w:rPr>
                      <w:rFonts w:ascii="Arial" w:hAnsi="Arial" w:cs="Arial"/>
                      <w:sz w:val="24"/>
                      <w:szCs w:val="24"/>
                    </w:rPr>
                  </w:pP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4</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5</w:t>
                  </w: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br/>
                  </w:r>
                  <w:r w:rsidRPr="008A43F7">
                    <w:rPr>
                      <w:rFonts w:ascii="Arial" w:hAnsi="Arial" w:cs="Arial"/>
                      <w:sz w:val="24"/>
                      <w:szCs w:val="24"/>
                    </w:rPr>
                    <w:br/>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5</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6-7</w:t>
                  </w: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br/>
                  </w:r>
                  <w:r w:rsidRPr="008A43F7">
                    <w:rPr>
                      <w:rFonts w:ascii="Arial" w:hAnsi="Arial" w:cs="Arial"/>
                      <w:sz w:val="24"/>
                      <w:szCs w:val="24"/>
                    </w:rPr>
                    <w:br/>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6</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8</w:t>
                  </w: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br/>
                  </w:r>
                  <w:r w:rsidRPr="008A43F7">
                    <w:rPr>
                      <w:rFonts w:ascii="Arial" w:hAnsi="Arial" w:cs="Arial"/>
                      <w:sz w:val="24"/>
                      <w:szCs w:val="24"/>
                    </w:rPr>
                    <w:br/>
                  </w:r>
                  <w:r w:rsidRPr="008A43F7">
                    <w:rPr>
                      <w:rFonts w:ascii="Arial" w:hAnsi="Arial" w:cs="Arial"/>
                      <w:sz w:val="24"/>
                      <w:szCs w:val="24"/>
                    </w:rPr>
                    <w:br/>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7</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9</w:t>
                  </w: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 xml:space="preserve">Exam 2 Chapter 7-12 assignment </w:t>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8</w:t>
                  </w:r>
                </w:p>
              </w:tc>
              <w:tc>
                <w:tcPr>
                  <w:tcW w:w="1170" w:type="dxa"/>
                  <w:hideMark/>
                </w:tcPr>
                <w:p w:rsidR="008A43F7" w:rsidRPr="008A43F7" w:rsidRDefault="008A43F7" w:rsidP="008A43F7">
                  <w:pPr>
                    <w:spacing w:after="0" w:line="240" w:lineRule="auto"/>
                    <w:rPr>
                      <w:rFonts w:ascii="Times New Roman" w:eastAsia="Times New Roman" w:hAnsi="Times New Roman" w:cs="Times New Roman"/>
                      <w:sz w:val="24"/>
                      <w:szCs w:val="24"/>
                    </w:rPr>
                  </w:pPr>
                </w:p>
              </w:tc>
              <w:tc>
                <w:tcPr>
                  <w:tcW w:w="577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Mid Term Exam</w:t>
                  </w:r>
                  <w:r w:rsidRPr="008A43F7">
                    <w:rPr>
                      <w:rFonts w:ascii="Arial" w:hAnsi="Arial" w:cs="Arial"/>
                      <w:sz w:val="24"/>
                      <w:szCs w:val="24"/>
                    </w:rPr>
                    <w:br/>
                  </w:r>
                  <w:r w:rsidRPr="008A43F7">
                    <w:rPr>
                      <w:rFonts w:ascii="Arial" w:hAnsi="Arial" w:cs="Arial"/>
                      <w:sz w:val="24"/>
                      <w:szCs w:val="24"/>
                    </w:rPr>
                    <w:br/>
                  </w: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9</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10</w:t>
                  </w:r>
                </w:p>
              </w:tc>
              <w:tc>
                <w:tcPr>
                  <w:tcW w:w="5778" w:type="dxa"/>
                </w:tcPr>
                <w:p w:rsidR="008A43F7" w:rsidRPr="008A43F7" w:rsidRDefault="008A43F7" w:rsidP="008A43F7">
                  <w:pPr>
                    <w:spacing w:after="0" w:line="240" w:lineRule="auto"/>
                    <w:rPr>
                      <w:rFonts w:ascii="Arial" w:hAnsi="Arial" w:cs="Arial"/>
                      <w:sz w:val="24"/>
                      <w:szCs w:val="24"/>
                    </w:rPr>
                  </w:pPr>
                </w:p>
              </w:tc>
            </w:tr>
            <w:tr w:rsidR="008A43F7" w:rsidRPr="008A43F7">
              <w:tc>
                <w:tcPr>
                  <w:tcW w:w="1908"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10</w:t>
                  </w:r>
                </w:p>
              </w:tc>
              <w:tc>
                <w:tcPr>
                  <w:tcW w:w="1170" w:type="dxa"/>
                  <w:hideMark/>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11</w:t>
                  </w:r>
                </w:p>
              </w:tc>
              <w:tc>
                <w:tcPr>
                  <w:tcW w:w="5778" w:type="dxa"/>
                </w:tcPr>
                <w:p w:rsidR="008A43F7" w:rsidRPr="008A43F7" w:rsidRDefault="008A43F7" w:rsidP="008A43F7">
                  <w:pPr>
                    <w:spacing w:after="0" w:line="240" w:lineRule="auto"/>
                    <w:rPr>
                      <w:rFonts w:ascii="Arial" w:hAnsi="Arial" w:cs="Arial"/>
                      <w:sz w:val="24"/>
                      <w:szCs w:val="24"/>
                    </w:rPr>
                  </w:pPr>
                </w:p>
              </w:tc>
            </w:tr>
            <w:tr w:rsidR="008A43F7" w:rsidRPr="008A43F7">
              <w:tc>
                <w:tcPr>
                  <w:tcW w:w="1908" w:type="dxa"/>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11</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12</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13</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14</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Week 15</w:t>
                  </w:r>
                </w:p>
              </w:tc>
              <w:tc>
                <w:tcPr>
                  <w:tcW w:w="1170" w:type="dxa"/>
                </w:tcPr>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12-13</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14</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15-16</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17</w:t>
                  </w:r>
                </w:p>
                <w:p w:rsidR="008A43F7" w:rsidRPr="008A43F7" w:rsidRDefault="008A43F7" w:rsidP="008A43F7">
                  <w:pPr>
                    <w:spacing w:after="0" w:line="240" w:lineRule="auto"/>
                    <w:rPr>
                      <w:rFonts w:ascii="Arial" w:hAnsi="Arial" w:cs="Arial"/>
                      <w:sz w:val="24"/>
                      <w:szCs w:val="24"/>
                    </w:rPr>
                  </w:pPr>
                </w:p>
                <w:p w:rsidR="008A43F7" w:rsidRPr="008A43F7" w:rsidRDefault="008A43F7" w:rsidP="008A43F7">
                  <w:pPr>
                    <w:spacing w:after="0" w:line="240" w:lineRule="auto"/>
                    <w:rPr>
                      <w:rFonts w:ascii="Arial" w:hAnsi="Arial" w:cs="Arial"/>
                      <w:sz w:val="24"/>
                      <w:szCs w:val="24"/>
                    </w:rPr>
                  </w:pPr>
                </w:p>
              </w:tc>
              <w:tc>
                <w:tcPr>
                  <w:tcW w:w="5778" w:type="dxa"/>
                </w:tcPr>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b/>
                      <w:sz w:val="24"/>
                      <w:szCs w:val="24"/>
                    </w:rPr>
                  </w:pPr>
                </w:p>
                <w:p w:rsidR="008A43F7" w:rsidRPr="008A43F7" w:rsidRDefault="008A43F7" w:rsidP="008A43F7">
                  <w:pPr>
                    <w:spacing w:after="0" w:line="240" w:lineRule="auto"/>
                    <w:rPr>
                      <w:rFonts w:ascii="Arial" w:hAnsi="Arial" w:cs="Arial"/>
                      <w:sz w:val="24"/>
                      <w:szCs w:val="24"/>
                    </w:rPr>
                  </w:pPr>
                  <w:r w:rsidRPr="008A43F7">
                    <w:rPr>
                      <w:rFonts w:ascii="Arial" w:hAnsi="Arial" w:cs="Arial"/>
                      <w:sz w:val="24"/>
                      <w:szCs w:val="24"/>
                    </w:rPr>
                    <w:t>Final Exam</w:t>
                  </w:r>
                </w:p>
              </w:tc>
            </w:tr>
          </w:tbl>
          <w:p w:rsidR="008A43F7" w:rsidRPr="008A43F7" w:rsidRDefault="008A43F7" w:rsidP="008A43F7">
            <w:pPr>
              <w:tabs>
                <w:tab w:val="left" w:pos="13291"/>
              </w:tabs>
              <w:spacing w:after="0" w:line="240" w:lineRule="auto"/>
              <w:ind w:left="13104" w:hanging="13104"/>
              <w:rPr>
                <w:rFonts w:ascii="Arial" w:eastAsia="Times New Roman" w:hAnsi="Arial" w:cs="Arial"/>
                <w:bCs/>
              </w:rPr>
            </w:pPr>
          </w:p>
        </w:tc>
      </w:tr>
      <w:tr w:rsidR="008A43F7" w:rsidRPr="008A43F7" w:rsidTr="008A43F7">
        <w:trPr>
          <w:tblCellSpacing w:w="15" w:type="dxa"/>
        </w:trPr>
        <w:tc>
          <w:tcPr>
            <w:tcW w:w="2250" w:type="pct"/>
            <w:tcMar>
              <w:top w:w="15" w:type="dxa"/>
              <w:left w:w="15" w:type="dxa"/>
              <w:bottom w:w="180" w:type="dxa"/>
              <w:right w:w="15" w:type="dxa"/>
            </w:tcMar>
          </w:tcPr>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Course Calendar with Reading Assignments </w:t>
            </w: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p>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Access Student Services Policies on their Web site:</w:t>
            </w:r>
          </w:p>
        </w:tc>
        <w:tc>
          <w:tcPr>
            <w:tcW w:w="2600" w:type="pct"/>
            <w:tcMar>
              <w:top w:w="15" w:type="dxa"/>
              <w:left w:w="150" w:type="dxa"/>
              <w:bottom w:w="180" w:type="dxa"/>
              <w:right w:w="15" w:type="dxa"/>
            </w:tcMar>
          </w:tcPr>
          <w:p w:rsidR="008A43F7" w:rsidRPr="008A43F7" w:rsidRDefault="008A43F7" w:rsidP="008A43F7">
            <w:pPr>
              <w:spacing w:after="0" w:line="240" w:lineRule="auto"/>
              <w:rPr>
                <w:rFonts w:ascii="Arial" w:eastAsia="Times New Roman" w:hAnsi="Arial" w:cs="Arial"/>
                <w:sz w:val="20"/>
                <w:szCs w:val="20"/>
              </w:rPr>
            </w:pPr>
          </w:p>
          <w:p w:rsidR="008A43F7" w:rsidRPr="008A43F7" w:rsidRDefault="008A43F7" w:rsidP="008A43F7">
            <w:pPr>
              <w:spacing w:after="0" w:line="240" w:lineRule="auto"/>
              <w:rPr>
                <w:rFonts w:ascii="Arial" w:eastAsia="Times New Roman" w:hAnsi="Arial" w:cs="Arial"/>
                <w:sz w:val="20"/>
                <w:szCs w:val="20"/>
              </w:rPr>
            </w:pPr>
          </w:p>
          <w:p w:rsidR="008A43F7" w:rsidRPr="008A43F7" w:rsidRDefault="008A43F7" w:rsidP="008A43F7">
            <w:pPr>
              <w:spacing w:after="0" w:line="240" w:lineRule="auto"/>
              <w:rPr>
                <w:rFonts w:ascii="Arial" w:eastAsia="Times New Roman" w:hAnsi="Arial" w:cs="Arial"/>
                <w:sz w:val="20"/>
                <w:szCs w:val="20"/>
              </w:rPr>
            </w:pPr>
          </w:p>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Cs/>
              </w:rPr>
              <w:t>Reading assignments are associated with the chapters covered on each exam.  It’s the student’s responsibility to review the course syllabus ensuring the correct chapters are read and studied prior to each exam.  Note:  the professor</w:t>
            </w:r>
            <w:r w:rsidRPr="008A43F7">
              <w:rPr>
                <w:rFonts w:ascii="Arial" w:eastAsia="Times New Roman" w:hAnsi="Arial" w:cs="Arial"/>
                <w:b/>
                <w:bCs/>
              </w:rPr>
              <w:t xml:space="preserve"> </w:t>
            </w:r>
            <w:r w:rsidRPr="008A43F7">
              <w:rPr>
                <w:rFonts w:ascii="Arial" w:eastAsia="Times New Roman" w:hAnsi="Arial" w:cs="Arial"/>
                <w:bCs/>
              </w:rPr>
              <w:t>reserves the right to modify the course requirements and assignments grading procedures and other related policies and circumstances may indicate.</w:t>
            </w:r>
            <w:r w:rsidRPr="008A43F7">
              <w:rPr>
                <w:rFonts w:ascii="Arial" w:eastAsia="Times New Roman" w:hAnsi="Arial" w:cs="Arial"/>
                <w:b/>
                <w:bCs/>
              </w:rPr>
              <w:t xml:space="preserve"> </w:t>
            </w:r>
          </w:p>
          <w:p w:rsidR="008A43F7" w:rsidRPr="008A43F7" w:rsidRDefault="008A43F7" w:rsidP="008A43F7">
            <w:pPr>
              <w:spacing w:after="0" w:line="240" w:lineRule="auto"/>
              <w:rPr>
                <w:rFonts w:ascii="Arial" w:eastAsia="Times New Roman" w:hAnsi="Arial" w:cs="Arial"/>
                <w:sz w:val="20"/>
                <w:szCs w:val="20"/>
              </w:rPr>
            </w:pPr>
          </w:p>
          <w:p w:rsidR="008A43F7" w:rsidRPr="008A43F7" w:rsidRDefault="008A43F7" w:rsidP="008A43F7">
            <w:pPr>
              <w:spacing w:after="0" w:line="240" w:lineRule="auto"/>
              <w:rPr>
                <w:rFonts w:ascii="Arial" w:eastAsia="Times New Roman" w:hAnsi="Arial" w:cs="Arial"/>
                <w:sz w:val="20"/>
                <w:szCs w:val="20"/>
              </w:rPr>
            </w:pPr>
          </w:p>
          <w:p w:rsidR="008A43F7" w:rsidRPr="008A43F7" w:rsidRDefault="008A43F7" w:rsidP="008A43F7">
            <w:pPr>
              <w:spacing w:after="0" w:line="240" w:lineRule="auto"/>
              <w:rPr>
                <w:rFonts w:ascii="Arial" w:eastAsia="Times New Roman" w:hAnsi="Arial" w:cs="Arial"/>
                <w:sz w:val="20"/>
                <w:szCs w:val="20"/>
              </w:rPr>
            </w:pPr>
          </w:p>
          <w:p w:rsidR="008A43F7" w:rsidRPr="008A43F7" w:rsidRDefault="00586FB2" w:rsidP="008A43F7">
            <w:pPr>
              <w:spacing w:after="0" w:line="240" w:lineRule="auto"/>
              <w:rPr>
                <w:rFonts w:ascii="Arial" w:eastAsia="Times New Roman" w:hAnsi="Arial" w:cs="Arial"/>
                <w:sz w:val="20"/>
                <w:szCs w:val="20"/>
              </w:rPr>
            </w:pPr>
            <w:hyperlink r:id="rId7" w:history="1">
              <w:r w:rsidR="008A43F7" w:rsidRPr="008A43F7">
                <w:rPr>
                  <w:rFonts w:ascii="Arial" w:eastAsia="Times New Roman" w:hAnsi="Arial" w:cs="Arial"/>
                  <w:color w:val="0000FF"/>
                  <w:sz w:val="20"/>
                  <w:u w:val="single"/>
                </w:rPr>
                <w:t>http://hccs.edu/student-rights</w:t>
              </w:r>
            </w:hyperlink>
          </w:p>
          <w:p w:rsidR="008A43F7" w:rsidRPr="008A43F7" w:rsidRDefault="008A43F7" w:rsidP="008A43F7">
            <w:pPr>
              <w:spacing w:after="0" w:line="240" w:lineRule="auto"/>
              <w:rPr>
                <w:rFonts w:ascii="Arial" w:eastAsia="Times New Roman" w:hAnsi="Arial" w:cs="Arial"/>
                <w:sz w:val="20"/>
                <w:szCs w:val="20"/>
              </w:rPr>
            </w:pPr>
          </w:p>
        </w:tc>
      </w:tr>
      <w:tr w:rsidR="008A43F7" w:rsidRPr="008A43F7" w:rsidTr="008A43F7">
        <w:trPr>
          <w:tblCellSpacing w:w="15" w:type="dxa"/>
        </w:trPr>
        <w:tc>
          <w:tcPr>
            <w:tcW w:w="2250" w:type="pct"/>
            <w:gridSpan w:val="2"/>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Distance Education and/or Continuing Education Policies</w:t>
            </w:r>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 xml:space="preserve">Access DE Policies on their Web site: </w:t>
            </w:r>
          </w:p>
        </w:tc>
        <w:tc>
          <w:tcPr>
            <w:tcW w:w="2600" w:type="pct"/>
            <w:tcMar>
              <w:top w:w="15" w:type="dxa"/>
              <w:left w:w="150" w:type="dxa"/>
              <w:bottom w:w="180" w:type="dxa"/>
              <w:right w:w="15" w:type="dxa"/>
            </w:tcMar>
            <w:hideMark/>
          </w:tcPr>
          <w:p w:rsidR="008A43F7" w:rsidRPr="008A43F7" w:rsidRDefault="00586FB2" w:rsidP="008A43F7">
            <w:pPr>
              <w:spacing w:after="0" w:line="240" w:lineRule="auto"/>
              <w:rPr>
                <w:rFonts w:ascii="Arial" w:eastAsia="Times New Roman" w:hAnsi="Arial" w:cs="Arial"/>
                <w:sz w:val="20"/>
                <w:szCs w:val="20"/>
              </w:rPr>
            </w:pPr>
            <w:hyperlink r:id="rId8" w:history="1">
              <w:r w:rsidR="008A43F7" w:rsidRPr="008A43F7">
                <w:rPr>
                  <w:rFonts w:ascii="Arial" w:eastAsia="Times New Roman" w:hAnsi="Arial" w:cs="Arial"/>
                  <w:color w:val="0000FF"/>
                  <w:sz w:val="20"/>
                  <w:u w:val="single"/>
                </w:rPr>
                <w:t>http://de.hccs.edu/Distance_Ed/DE_Home/faculty_resources/PDFs/DE_Syllabus.pdf</w:t>
              </w:r>
            </w:hyperlink>
          </w:p>
        </w:tc>
      </w:tr>
      <w:tr w:rsidR="008A43F7" w:rsidRPr="008A43F7" w:rsidTr="008A43F7">
        <w:trPr>
          <w:tblCellSpacing w:w="15" w:type="dxa"/>
        </w:trPr>
        <w:tc>
          <w:tcPr>
            <w:tcW w:w="2250" w:type="pct"/>
            <w:tcMar>
              <w:top w:w="15" w:type="dxa"/>
              <w:left w:w="15" w:type="dxa"/>
              <w:bottom w:w="180" w:type="dxa"/>
              <w:right w:w="15" w:type="dxa"/>
            </w:tcMar>
            <w:hideMark/>
          </w:tcPr>
          <w:p w:rsidR="008A43F7" w:rsidRPr="008A43F7" w:rsidRDefault="008A43F7" w:rsidP="008A43F7">
            <w:pPr>
              <w:spacing w:after="0" w:line="240" w:lineRule="auto"/>
              <w:rPr>
                <w:rFonts w:ascii="Arial" w:eastAsia="Times New Roman" w:hAnsi="Arial" w:cs="Arial"/>
                <w:b/>
                <w:bCs/>
              </w:rPr>
            </w:pPr>
            <w:r w:rsidRPr="008A43F7">
              <w:rPr>
                <w:rFonts w:ascii="Arial" w:eastAsia="Times New Roman" w:hAnsi="Arial" w:cs="Arial"/>
                <w:b/>
                <w:bCs/>
              </w:rPr>
              <w:t>Access CE Policies on their Web site:</w:t>
            </w:r>
          </w:p>
        </w:tc>
        <w:tc>
          <w:tcPr>
            <w:tcW w:w="2600" w:type="pct"/>
            <w:tcMar>
              <w:top w:w="15" w:type="dxa"/>
              <w:left w:w="150" w:type="dxa"/>
              <w:bottom w:w="180" w:type="dxa"/>
              <w:right w:w="15" w:type="dxa"/>
            </w:tcMar>
            <w:hideMark/>
          </w:tcPr>
          <w:p w:rsidR="008A43F7" w:rsidRPr="008A43F7" w:rsidRDefault="00586FB2" w:rsidP="008A43F7">
            <w:pPr>
              <w:spacing w:after="0" w:line="240" w:lineRule="auto"/>
              <w:rPr>
                <w:rFonts w:ascii="Arial" w:eastAsia="Times New Roman" w:hAnsi="Arial" w:cs="Arial"/>
                <w:sz w:val="20"/>
                <w:szCs w:val="20"/>
              </w:rPr>
            </w:pPr>
            <w:hyperlink r:id="rId9" w:history="1">
              <w:r w:rsidR="008A43F7" w:rsidRPr="008A43F7">
                <w:rPr>
                  <w:rFonts w:ascii="Arial" w:eastAsia="Times New Roman" w:hAnsi="Arial" w:cs="Arial"/>
                  <w:color w:val="0000FF"/>
                  <w:sz w:val="20"/>
                  <w:u w:val="single"/>
                </w:rPr>
                <w:t>http://hccs.edu/CE-student-guidelines</w:t>
              </w:r>
            </w:hyperlink>
          </w:p>
        </w:tc>
      </w:tr>
    </w:tbl>
    <w:p w:rsidR="002A5CE6" w:rsidRDefault="002A5CE6"/>
    <w:sectPr w:rsidR="002A5CE6" w:rsidSect="002A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E56"/>
    <w:multiLevelType w:val="multilevel"/>
    <w:tmpl w:val="191ED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F7"/>
    <w:rsid w:val="002A5CE6"/>
    <w:rsid w:val="00586FB2"/>
    <w:rsid w:val="00776E5C"/>
    <w:rsid w:val="008A43F7"/>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3F7"/>
    <w:rPr>
      <w:color w:val="0000FF"/>
      <w:u w:val="single"/>
    </w:rPr>
  </w:style>
  <w:style w:type="paragraph" w:styleId="NormalWeb">
    <w:name w:val="Normal (Web)"/>
    <w:basedOn w:val="Normal"/>
    <w:uiPriority w:val="99"/>
    <w:unhideWhenUsed/>
    <w:rsid w:val="008A43F7"/>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8A43F7"/>
    <w:rPr>
      <w:b/>
      <w:bCs/>
      <w:sz w:val="28"/>
      <w:szCs w:val="28"/>
    </w:rPr>
  </w:style>
  <w:style w:type="character" w:styleId="Strong">
    <w:name w:val="Strong"/>
    <w:basedOn w:val="DefaultParagraphFont"/>
    <w:uiPriority w:val="22"/>
    <w:qFormat/>
    <w:rsid w:val="008A43F7"/>
    <w:rPr>
      <w:b/>
      <w:bCs/>
    </w:rPr>
  </w:style>
  <w:style w:type="paragraph" w:styleId="BalloonText">
    <w:name w:val="Balloon Text"/>
    <w:basedOn w:val="Normal"/>
    <w:link w:val="BalloonTextChar"/>
    <w:uiPriority w:val="99"/>
    <w:semiHidden/>
    <w:unhideWhenUsed/>
    <w:rsid w:val="008A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3F7"/>
    <w:rPr>
      <w:color w:val="0000FF"/>
      <w:u w:val="single"/>
    </w:rPr>
  </w:style>
  <w:style w:type="paragraph" w:styleId="NormalWeb">
    <w:name w:val="Normal (Web)"/>
    <w:basedOn w:val="Normal"/>
    <w:uiPriority w:val="99"/>
    <w:unhideWhenUsed/>
    <w:rsid w:val="008A43F7"/>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8A43F7"/>
    <w:rPr>
      <w:b/>
      <w:bCs/>
      <w:sz w:val="28"/>
      <w:szCs w:val="28"/>
    </w:rPr>
  </w:style>
  <w:style w:type="character" w:styleId="Strong">
    <w:name w:val="Strong"/>
    <w:basedOn w:val="DefaultParagraphFont"/>
    <w:uiPriority w:val="22"/>
    <w:qFormat/>
    <w:rsid w:val="008A43F7"/>
    <w:rPr>
      <w:b/>
      <w:bCs/>
    </w:rPr>
  </w:style>
  <w:style w:type="paragraph" w:styleId="BalloonText">
    <w:name w:val="Balloon Text"/>
    <w:basedOn w:val="Normal"/>
    <w:link w:val="BalloonTextChar"/>
    <w:uiPriority w:val="99"/>
    <w:semiHidden/>
    <w:unhideWhenUsed/>
    <w:rsid w:val="008A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0960">
      <w:bodyDiv w:val="1"/>
      <w:marLeft w:val="0"/>
      <w:marRight w:val="0"/>
      <w:marTop w:val="0"/>
      <w:marBottom w:val="0"/>
      <w:divBdr>
        <w:top w:val="none" w:sz="0" w:space="0" w:color="auto"/>
        <w:left w:val="none" w:sz="0" w:space="0" w:color="auto"/>
        <w:bottom w:val="none" w:sz="0" w:space="0" w:color="auto"/>
        <w:right w:val="none" w:sz="0" w:space="0" w:color="auto"/>
      </w:divBdr>
      <w:divsChild>
        <w:div w:id="1934169142">
          <w:marLeft w:val="0"/>
          <w:marRight w:val="0"/>
          <w:marTop w:val="0"/>
          <w:marBottom w:val="0"/>
          <w:divBdr>
            <w:top w:val="none" w:sz="0" w:space="0" w:color="auto"/>
            <w:left w:val="none" w:sz="0" w:space="0" w:color="auto"/>
            <w:bottom w:val="none" w:sz="0" w:space="0" w:color="auto"/>
            <w:right w:val="none" w:sz="0" w:space="0" w:color="auto"/>
          </w:divBdr>
        </w:div>
        <w:div w:id="1247226420">
          <w:marLeft w:val="0"/>
          <w:marRight w:val="0"/>
          <w:marTop w:val="0"/>
          <w:marBottom w:val="0"/>
          <w:divBdr>
            <w:top w:val="none" w:sz="0" w:space="0" w:color="auto"/>
            <w:left w:val="none" w:sz="0" w:space="0" w:color="auto"/>
            <w:bottom w:val="none" w:sz="0" w:space="0" w:color="auto"/>
            <w:right w:val="none" w:sz="0" w:space="0" w:color="auto"/>
          </w:divBdr>
        </w:div>
        <w:div w:id="516430343">
          <w:marLeft w:val="0"/>
          <w:marRight w:val="0"/>
          <w:marTop w:val="0"/>
          <w:marBottom w:val="0"/>
          <w:divBdr>
            <w:top w:val="none" w:sz="0" w:space="0" w:color="auto"/>
            <w:left w:val="none" w:sz="0" w:space="0" w:color="auto"/>
            <w:bottom w:val="none" w:sz="0" w:space="0" w:color="auto"/>
            <w:right w:val="none" w:sz="0" w:space="0" w:color="auto"/>
          </w:divBdr>
        </w:div>
        <w:div w:id="505170978">
          <w:marLeft w:val="0"/>
          <w:marRight w:val="0"/>
          <w:marTop w:val="0"/>
          <w:marBottom w:val="0"/>
          <w:divBdr>
            <w:top w:val="none" w:sz="0" w:space="0" w:color="auto"/>
            <w:left w:val="none" w:sz="0" w:space="0" w:color="auto"/>
            <w:bottom w:val="none" w:sz="0" w:space="0" w:color="auto"/>
            <w:right w:val="none" w:sz="0" w:space="0" w:color="auto"/>
          </w:divBdr>
        </w:div>
        <w:div w:id="1648433096">
          <w:marLeft w:val="0"/>
          <w:marRight w:val="0"/>
          <w:marTop w:val="0"/>
          <w:marBottom w:val="0"/>
          <w:divBdr>
            <w:top w:val="none" w:sz="0" w:space="0" w:color="auto"/>
            <w:left w:val="none" w:sz="0" w:space="0" w:color="auto"/>
            <w:bottom w:val="none" w:sz="0" w:space="0" w:color="auto"/>
            <w:right w:val="none" w:sz="0" w:space="0" w:color="auto"/>
          </w:divBdr>
        </w:div>
        <w:div w:id="1400130744">
          <w:marLeft w:val="0"/>
          <w:marRight w:val="0"/>
          <w:marTop w:val="0"/>
          <w:marBottom w:val="0"/>
          <w:divBdr>
            <w:top w:val="none" w:sz="0" w:space="0" w:color="auto"/>
            <w:left w:val="none" w:sz="0" w:space="0" w:color="auto"/>
            <w:bottom w:val="none" w:sz="0" w:space="0" w:color="auto"/>
            <w:right w:val="none" w:sz="0" w:space="0" w:color="auto"/>
          </w:divBdr>
        </w:div>
        <w:div w:id="1116679636">
          <w:marLeft w:val="0"/>
          <w:marRight w:val="0"/>
          <w:marTop w:val="0"/>
          <w:marBottom w:val="0"/>
          <w:divBdr>
            <w:top w:val="none" w:sz="0" w:space="0" w:color="auto"/>
            <w:left w:val="none" w:sz="0" w:space="0" w:color="auto"/>
            <w:bottom w:val="none" w:sz="0" w:space="0" w:color="auto"/>
            <w:right w:val="none" w:sz="0" w:space="0" w:color="auto"/>
          </w:divBdr>
        </w:div>
        <w:div w:id="703362317">
          <w:marLeft w:val="0"/>
          <w:marRight w:val="0"/>
          <w:marTop w:val="0"/>
          <w:marBottom w:val="0"/>
          <w:divBdr>
            <w:top w:val="none" w:sz="0" w:space="0" w:color="auto"/>
            <w:left w:val="none" w:sz="0" w:space="0" w:color="auto"/>
            <w:bottom w:val="none" w:sz="0" w:space="0" w:color="auto"/>
            <w:right w:val="none" w:sz="0" w:space="0" w:color="auto"/>
          </w:divBdr>
        </w:div>
        <w:div w:id="569579835">
          <w:marLeft w:val="0"/>
          <w:marRight w:val="0"/>
          <w:marTop w:val="0"/>
          <w:marBottom w:val="0"/>
          <w:divBdr>
            <w:top w:val="none" w:sz="0" w:space="0" w:color="auto"/>
            <w:left w:val="none" w:sz="0" w:space="0" w:color="auto"/>
            <w:bottom w:val="none" w:sz="0" w:space="0" w:color="auto"/>
            <w:right w:val="none" w:sz="0" w:space="0" w:color="auto"/>
          </w:divBdr>
        </w:div>
        <w:div w:id="2061780151">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1010832858">
          <w:marLeft w:val="0"/>
          <w:marRight w:val="0"/>
          <w:marTop w:val="0"/>
          <w:marBottom w:val="0"/>
          <w:divBdr>
            <w:top w:val="none" w:sz="0" w:space="0" w:color="auto"/>
            <w:left w:val="none" w:sz="0" w:space="0" w:color="auto"/>
            <w:bottom w:val="none" w:sz="0" w:space="0" w:color="auto"/>
            <w:right w:val="none" w:sz="0" w:space="0" w:color="auto"/>
          </w:divBdr>
        </w:div>
        <w:div w:id="1680539981">
          <w:marLeft w:val="0"/>
          <w:marRight w:val="0"/>
          <w:marTop w:val="0"/>
          <w:marBottom w:val="0"/>
          <w:divBdr>
            <w:top w:val="none" w:sz="0" w:space="0" w:color="auto"/>
            <w:left w:val="none" w:sz="0" w:space="0" w:color="auto"/>
            <w:bottom w:val="none" w:sz="0" w:space="0" w:color="auto"/>
            <w:right w:val="none" w:sz="0" w:space="0" w:color="auto"/>
          </w:divBdr>
        </w:div>
        <w:div w:id="1846240020">
          <w:marLeft w:val="0"/>
          <w:marRight w:val="0"/>
          <w:marTop w:val="0"/>
          <w:marBottom w:val="0"/>
          <w:divBdr>
            <w:top w:val="none" w:sz="0" w:space="0" w:color="auto"/>
            <w:left w:val="none" w:sz="0" w:space="0" w:color="auto"/>
            <w:bottom w:val="none" w:sz="0" w:space="0" w:color="auto"/>
            <w:right w:val="none" w:sz="0" w:space="0" w:color="auto"/>
          </w:divBdr>
        </w:div>
        <w:div w:id="353503551">
          <w:marLeft w:val="0"/>
          <w:marRight w:val="0"/>
          <w:marTop w:val="0"/>
          <w:marBottom w:val="0"/>
          <w:divBdr>
            <w:top w:val="none" w:sz="0" w:space="0" w:color="auto"/>
            <w:left w:val="none" w:sz="0" w:space="0" w:color="auto"/>
            <w:bottom w:val="none" w:sz="0" w:space="0" w:color="auto"/>
            <w:right w:val="none" w:sz="0" w:space="0" w:color="auto"/>
          </w:divBdr>
        </w:div>
        <w:div w:id="863711782">
          <w:marLeft w:val="0"/>
          <w:marRight w:val="0"/>
          <w:marTop w:val="0"/>
          <w:marBottom w:val="0"/>
          <w:divBdr>
            <w:top w:val="none" w:sz="0" w:space="0" w:color="auto"/>
            <w:left w:val="none" w:sz="0" w:space="0" w:color="auto"/>
            <w:bottom w:val="none" w:sz="0" w:space="0" w:color="auto"/>
            <w:right w:val="none" w:sz="0" w:space="0" w:color="auto"/>
          </w:divBdr>
        </w:div>
        <w:div w:id="2052069102">
          <w:marLeft w:val="0"/>
          <w:marRight w:val="0"/>
          <w:marTop w:val="0"/>
          <w:marBottom w:val="0"/>
          <w:divBdr>
            <w:top w:val="none" w:sz="0" w:space="0" w:color="auto"/>
            <w:left w:val="none" w:sz="0" w:space="0" w:color="auto"/>
            <w:bottom w:val="none" w:sz="0" w:space="0" w:color="auto"/>
            <w:right w:val="none" w:sz="0" w:space="0" w:color="auto"/>
          </w:divBdr>
        </w:div>
        <w:div w:id="1190989635">
          <w:marLeft w:val="0"/>
          <w:marRight w:val="0"/>
          <w:marTop w:val="0"/>
          <w:marBottom w:val="0"/>
          <w:divBdr>
            <w:top w:val="none" w:sz="0" w:space="0" w:color="auto"/>
            <w:left w:val="none" w:sz="0" w:space="0" w:color="auto"/>
            <w:bottom w:val="none" w:sz="0" w:space="0" w:color="auto"/>
            <w:right w:val="none" w:sz="0" w:space="0" w:color="auto"/>
          </w:divBdr>
        </w:div>
        <w:div w:id="218591344">
          <w:marLeft w:val="0"/>
          <w:marRight w:val="0"/>
          <w:marTop w:val="0"/>
          <w:marBottom w:val="0"/>
          <w:divBdr>
            <w:top w:val="none" w:sz="0" w:space="0" w:color="auto"/>
            <w:left w:val="none" w:sz="0" w:space="0" w:color="auto"/>
            <w:bottom w:val="none" w:sz="0" w:space="0" w:color="auto"/>
            <w:right w:val="none" w:sz="0" w:space="0" w:color="auto"/>
          </w:divBdr>
        </w:div>
        <w:div w:id="376470967">
          <w:marLeft w:val="0"/>
          <w:marRight w:val="0"/>
          <w:marTop w:val="0"/>
          <w:marBottom w:val="0"/>
          <w:divBdr>
            <w:top w:val="none" w:sz="0" w:space="0" w:color="auto"/>
            <w:left w:val="none" w:sz="0" w:space="0" w:color="auto"/>
            <w:bottom w:val="none" w:sz="0" w:space="0" w:color="auto"/>
            <w:right w:val="none" w:sz="0" w:space="0" w:color="auto"/>
          </w:divBdr>
        </w:div>
        <w:div w:id="185601264">
          <w:marLeft w:val="0"/>
          <w:marRight w:val="0"/>
          <w:marTop w:val="0"/>
          <w:marBottom w:val="0"/>
          <w:divBdr>
            <w:top w:val="none" w:sz="0" w:space="0" w:color="auto"/>
            <w:left w:val="none" w:sz="0" w:space="0" w:color="auto"/>
            <w:bottom w:val="none" w:sz="0" w:space="0" w:color="auto"/>
            <w:right w:val="none" w:sz="0" w:space="0" w:color="auto"/>
          </w:divBdr>
        </w:div>
        <w:div w:id="1328245257">
          <w:marLeft w:val="0"/>
          <w:marRight w:val="0"/>
          <w:marTop w:val="0"/>
          <w:marBottom w:val="0"/>
          <w:divBdr>
            <w:top w:val="none" w:sz="0" w:space="0" w:color="auto"/>
            <w:left w:val="none" w:sz="0" w:space="0" w:color="auto"/>
            <w:bottom w:val="none" w:sz="0" w:space="0" w:color="auto"/>
            <w:right w:val="none" w:sz="0" w:space="0" w:color="auto"/>
          </w:divBdr>
        </w:div>
        <w:div w:id="1919822828">
          <w:marLeft w:val="0"/>
          <w:marRight w:val="0"/>
          <w:marTop w:val="0"/>
          <w:marBottom w:val="0"/>
          <w:divBdr>
            <w:top w:val="none" w:sz="0" w:space="0" w:color="auto"/>
            <w:left w:val="none" w:sz="0" w:space="0" w:color="auto"/>
            <w:bottom w:val="none" w:sz="0" w:space="0" w:color="auto"/>
            <w:right w:val="none" w:sz="0" w:space="0" w:color="auto"/>
          </w:divBdr>
        </w:div>
        <w:div w:id="494688183">
          <w:marLeft w:val="0"/>
          <w:marRight w:val="0"/>
          <w:marTop w:val="0"/>
          <w:marBottom w:val="0"/>
          <w:divBdr>
            <w:top w:val="none" w:sz="0" w:space="0" w:color="auto"/>
            <w:left w:val="none" w:sz="0" w:space="0" w:color="auto"/>
            <w:bottom w:val="none" w:sz="0" w:space="0" w:color="auto"/>
            <w:right w:val="none" w:sz="0" w:space="0" w:color="auto"/>
          </w:divBdr>
        </w:div>
        <w:div w:id="584611068">
          <w:marLeft w:val="0"/>
          <w:marRight w:val="0"/>
          <w:marTop w:val="0"/>
          <w:marBottom w:val="0"/>
          <w:divBdr>
            <w:top w:val="none" w:sz="0" w:space="0" w:color="auto"/>
            <w:left w:val="none" w:sz="0" w:space="0" w:color="auto"/>
            <w:bottom w:val="none" w:sz="0" w:space="0" w:color="auto"/>
            <w:right w:val="none" w:sz="0" w:space="0" w:color="auto"/>
          </w:divBdr>
        </w:div>
        <w:div w:id="543953495">
          <w:marLeft w:val="0"/>
          <w:marRight w:val="0"/>
          <w:marTop w:val="0"/>
          <w:marBottom w:val="0"/>
          <w:divBdr>
            <w:top w:val="none" w:sz="0" w:space="0" w:color="auto"/>
            <w:left w:val="none" w:sz="0" w:space="0" w:color="auto"/>
            <w:bottom w:val="none" w:sz="0" w:space="0" w:color="auto"/>
            <w:right w:val="none" w:sz="0" w:space="0" w:color="auto"/>
          </w:divBdr>
        </w:div>
        <w:div w:id="356003786">
          <w:marLeft w:val="0"/>
          <w:marRight w:val="0"/>
          <w:marTop w:val="0"/>
          <w:marBottom w:val="0"/>
          <w:divBdr>
            <w:top w:val="none" w:sz="0" w:space="0" w:color="auto"/>
            <w:left w:val="none" w:sz="0" w:space="0" w:color="auto"/>
            <w:bottom w:val="none" w:sz="0" w:space="0" w:color="auto"/>
            <w:right w:val="none" w:sz="0" w:space="0" w:color="auto"/>
          </w:divBdr>
        </w:div>
        <w:div w:id="2082486439">
          <w:marLeft w:val="0"/>
          <w:marRight w:val="0"/>
          <w:marTop w:val="0"/>
          <w:marBottom w:val="0"/>
          <w:divBdr>
            <w:top w:val="none" w:sz="0" w:space="0" w:color="auto"/>
            <w:left w:val="none" w:sz="0" w:space="0" w:color="auto"/>
            <w:bottom w:val="none" w:sz="0" w:space="0" w:color="auto"/>
            <w:right w:val="none" w:sz="0" w:space="0" w:color="auto"/>
          </w:divBdr>
        </w:div>
        <w:div w:id="1720281653">
          <w:marLeft w:val="0"/>
          <w:marRight w:val="0"/>
          <w:marTop w:val="0"/>
          <w:marBottom w:val="0"/>
          <w:divBdr>
            <w:top w:val="none" w:sz="0" w:space="0" w:color="auto"/>
            <w:left w:val="none" w:sz="0" w:space="0" w:color="auto"/>
            <w:bottom w:val="none" w:sz="0" w:space="0" w:color="auto"/>
            <w:right w:val="none" w:sz="0" w:space="0" w:color="auto"/>
          </w:divBdr>
        </w:div>
        <w:div w:id="493497195">
          <w:marLeft w:val="0"/>
          <w:marRight w:val="0"/>
          <w:marTop w:val="0"/>
          <w:marBottom w:val="0"/>
          <w:divBdr>
            <w:top w:val="none" w:sz="0" w:space="0" w:color="auto"/>
            <w:left w:val="none" w:sz="0" w:space="0" w:color="auto"/>
            <w:bottom w:val="none" w:sz="0" w:space="0" w:color="auto"/>
            <w:right w:val="none" w:sz="0" w:space="0" w:color="auto"/>
          </w:divBdr>
        </w:div>
        <w:div w:id="836119119">
          <w:marLeft w:val="0"/>
          <w:marRight w:val="0"/>
          <w:marTop w:val="0"/>
          <w:marBottom w:val="0"/>
          <w:divBdr>
            <w:top w:val="none" w:sz="0" w:space="0" w:color="auto"/>
            <w:left w:val="none" w:sz="0" w:space="0" w:color="auto"/>
            <w:bottom w:val="none" w:sz="0" w:space="0" w:color="auto"/>
            <w:right w:val="none" w:sz="0" w:space="0" w:color="auto"/>
          </w:divBdr>
        </w:div>
        <w:div w:id="503711737">
          <w:marLeft w:val="0"/>
          <w:marRight w:val="0"/>
          <w:marTop w:val="0"/>
          <w:marBottom w:val="0"/>
          <w:divBdr>
            <w:top w:val="none" w:sz="0" w:space="0" w:color="auto"/>
            <w:left w:val="none" w:sz="0" w:space="0" w:color="auto"/>
            <w:bottom w:val="none" w:sz="0" w:space="0" w:color="auto"/>
            <w:right w:val="none" w:sz="0" w:space="0" w:color="auto"/>
          </w:divBdr>
        </w:div>
        <w:div w:id="1586454480">
          <w:marLeft w:val="0"/>
          <w:marRight w:val="0"/>
          <w:marTop w:val="0"/>
          <w:marBottom w:val="0"/>
          <w:divBdr>
            <w:top w:val="none" w:sz="0" w:space="0" w:color="auto"/>
            <w:left w:val="none" w:sz="0" w:space="0" w:color="auto"/>
            <w:bottom w:val="none" w:sz="0" w:space="0" w:color="auto"/>
            <w:right w:val="none" w:sz="0" w:space="0" w:color="auto"/>
          </w:divBdr>
        </w:div>
        <w:div w:id="1552885941">
          <w:marLeft w:val="0"/>
          <w:marRight w:val="0"/>
          <w:marTop w:val="0"/>
          <w:marBottom w:val="0"/>
          <w:divBdr>
            <w:top w:val="none" w:sz="0" w:space="0" w:color="auto"/>
            <w:left w:val="none" w:sz="0" w:space="0" w:color="auto"/>
            <w:bottom w:val="none" w:sz="0" w:space="0" w:color="auto"/>
            <w:right w:val="none" w:sz="0" w:space="0" w:color="auto"/>
          </w:divBdr>
        </w:div>
        <w:div w:id="1094517967">
          <w:marLeft w:val="0"/>
          <w:marRight w:val="0"/>
          <w:marTop w:val="0"/>
          <w:marBottom w:val="0"/>
          <w:divBdr>
            <w:top w:val="none" w:sz="0" w:space="0" w:color="auto"/>
            <w:left w:val="none" w:sz="0" w:space="0" w:color="auto"/>
            <w:bottom w:val="none" w:sz="0" w:space="0" w:color="auto"/>
            <w:right w:val="none" w:sz="0" w:space="0" w:color="auto"/>
          </w:divBdr>
        </w:div>
        <w:div w:id="2107769832">
          <w:marLeft w:val="0"/>
          <w:marRight w:val="0"/>
          <w:marTop w:val="0"/>
          <w:marBottom w:val="0"/>
          <w:divBdr>
            <w:top w:val="none" w:sz="0" w:space="0" w:color="auto"/>
            <w:left w:val="none" w:sz="0" w:space="0" w:color="auto"/>
            <w:bottom w:val="none" w:sz="0" w:space="0" w:color="auto"/>
            <w:right w:val="none" w:sz="0" w:space="0" w:color="auto"/>
          </w:divBdr>
        </w:div>
        <w:div w:id="1863665668">
          <w:marLeft w:val="0"/>
          <w:marRight w:val="0"/>
          <w:marTop w:val="0"/>
          <w:marBottom w:val="0"/>
          <w:divBdr>
            <w:top w:val="none" w:sz="0" w:space="0" w:color="auto"/>
            <w:left w:val="none" w:sz="0" w:space="0" w:color="auto"/>
            <w:bottom w:val="none" w:sz="0" w:space="0" w:color="auto"/>
            <w:right w:val="none" w:sz="0" w:space="0" w:color="auto"/>
          </w:divBdr>
        </w:div>
        <w:div w:id="1362434649">
          <w:marLeft w:val="0"/>
          <w:marRight w:val="0"/>
          <w:marTop w:val="0"/>
          <w:marBottom w:val="0"/>
          <w:divBdr>
            <w:top w:val="none" w:sz="0" w:space="0" w:color="auto"/>
            <w:left w:val="none" w:sz="0" w:space="0" w:color="auto"/>
            <w:bottom w:val="none" w:sz="0" w:space="0" w:color="auto"/>
            <w:right w:val="none" w:sz="0" w:space="0" w:color="auto"/>
          </w:divBdr>
        </w:div>
        <w:div w:id="1799061285">
          <w:marLeft w:val="0"/>
          <w:marRight w:val="0"/>
          <w:marTop w:val="0"/>
          <w:marBottom w:val="0"/>
          <w:divBdr>
            <w:top w:val="none" w:sz="0" w:space="0" w:color="auto"/>
            <w:left w:val="none" w:sz="0" w:space="0" w:color="auto"/>
            <w:bottom w:val="none" w:sz="0" w:space="0" w:color="auto"/>
            <w:right w:val="none" w:sz="0" w:space="0" w:color="auto"/>
          </w:divBdr>
        </w:div>
        <w:div w:id="1415737042">
          <w:marLeft w:val="0"/>
          <w:marRight w:val="0"/>
          <w:marTop w:val="0"/>
          <w:marBottom w:val="0"/>
          <w:divBdr>
            <w:top w:val="none" w:sz="0" w:space="0" w:color="auto"/>
            <w:left w:val="none" w:sz="0" w:space="0" w:color="auto"/>
            <w:bottom w:val="none" w:sz="0" w:space="0" w:color="auto"/>
            <w:right w:val="none" w:sz="0" w:space="0" w:color="auto"/>
          </w:divBdr>
        </w:div>
        <w:div w:id="215239377">
          <w:marLeft w:val="0"/>
          <w:marRight w:val="0"/>
          <w:marTop w:val="0"/>
          <w:marBottom w:val="0"/>
          <w:divBdr>
            <w:top w:val="none" w:sz="0" w:space="0" w:color="auto"/>
            <w:left w:val="none" w:sz="0" w:space="0" w:color="auto"/>
            <w:bottom w:val="none" w:sz="0" w:space="0" w:color="auto"/>
            <w:right w:val="none" w:sz="0" w:space="0" w:color="auto"/>
          </w:divBdr>
        </w:div>
        <w:div w:id="1171213014">
          <w:marLeft w:val="0"/>
          <w:marRight w:val="0"/>
          <w:marTop w:val="0"/>
          <w:marBottom w:val="0"/>
          <w:divBdr>
            <w:top w:val="none" w:sz="0" w:space="0" w:color="auto"/>
            <w:left w:val="none" w:sz="0" w:space="0" w:color="auto"/>
            <w:bottom w:val="none" w:sz="0" w:space="0" w:color="auto"/>
            <w:right w:val="none" w:sz="0" w:space="0" w:color="auto"/>
          </w:divBdr>
        </w:div>
        <w:div w:id="246699147">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hccs.edu/Distance_Ed/DE_Home/faculty_resources/PDFs/DE_Syllabus.pdf" TargetMode="External"/><Relationship Id="rId3" Type="http://schemas.microsoft.com/office/2007/relationships/stylesWithEffects" Target="stylesWithEffects.xml"/><Relationship Id="rId7" Type="http://schemas.openxmlformats.org/officeDocument/2006/relationships/hyperlink" Target="http://hccs.edu/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ccs.edu/CE-stud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nwc</dc:creator>
  <cp:lastModifiedBy>virginia.parras</cp:lastModifiedBy>
  <cp:revision>2</cp:revision>
  <dcterms:created xsi:type="dcterms:W3CDTF">2011-02-17T17:59:00Z</dcterms:created>
  <dcterms:modified xsi:type="dcterms:W3CDTF">2011-02-17T17:59:00Z</dcterms:modified>
</cp:coreProperties>
</file>