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19" w:rsidRPr="00752222" w:rsidRDefault="00793B08">
      <w:pPr>
        <w:rPr>
          <w:rFonts w:ascii="Courier New" w:hAnsi="Courier New" w:cs="Courier New"/>
          <w:sz w:val="28"/>
          <w:szCs w:val="28"/>
          <w:u w:val="single"/>
        </w:rPr>
      </w:pPr>
      <w:r w:rsidRPr="00752222">
        <w:rPr>
          <w:rFonts w:ascii="Courier New" w:hAnsi="Courier New" w:cs="Courier New"/>
          <w:sz w:val="28"/>
          <w:szCs w:val="28"/>
          <w:u w:val="single"/>
        </w:rPr>
        <w:t>Data Analytics on the CPA Exam</w:t>
      </w:r>
    </w:p>
    <w:p w:rsidR="00752222" w:rsidRPr="0041538B" w:rsidRDefault="00752222" w:rsidP="00752222">
      <w:pPr>
        <w:rPr>
          <w:rFonts w:ascii="Courier New" w:hAnsi="Courier New" w:cs="Courier New"/>
          <w:sz w:val="28"/>
          <w:szCs w:val="28"/>
        </w:rPr>
      </w:pPr>
      <w:r w:rsidRPr="0041538B">
        <w:rPr>
          <w:rFonts w:ascii="Courier New" w:hAnsi="Courier New" w:cs="Courier New"/>
          <w:sz w:val="28"/>
          <w:szCs w:val="28"/>
        </w:rPr>
        <w:t>Future of CPA Data Analytics is now, paper published online in 2019:</w:t>
      </w:r>
    </w:p>
    <w:p w:rsidR="00752222" w:rsidRDefault="00752222" w:rsidP="00752222">
      <w:pPr>
        <w:rPr>
          <w:sz w:val="28"/>
          <w:szCs w:val="28"/>
        </w:rPr>
      </w:pPr>
      <w:r w:rsidRPr="0041538B">
        <w:rPr>
          <w:sz w:val="28"/>
          <w:szCs w:val="28"/>
        </w:rPr>
        <w:t>https://zicklin.baruch.cuny.edu/wp-content/uploads/sites/10/2019/12/Deniz-Applebaum-Data-Analytics-Knowledge-Required-of-a-CPA.pdf</w:t>
      </w:r>
    </w:p>
    <w:p w:rsidR="00752222" w:rsidRDefault="00752222">
      <w:pPr>
        <w:rPr>
          <w:sz w:val="28"/>
          <w:szCs w:val="28"/>
        </w:rPr>
      </w:pPr>
      <w:r w:rsidRPr="00752222">
        <w:rPr>
          <w:sz w:val="28"/>
          <w:szCs w:val="28"/>
          <w:u w:val="single"/>
        </w:rPr>
        <w:t>AICPA</w:t>
      </w:r>
      <w:r>
        <w:rPr>
          <w:sz w:val="28"/>
          <w:szCs w:val="28"/>
        </w:rPr>
        <w:t>:</w:t>
      </w:r>
    </w:p>
    <w:p w:rsidR="00793B08" w:rsidRDefault="00A43A19">
      <w:pPr>
        <w:rPr>
          <w:sz w:val="28"/>
          <w:szCs w:val="28"/>
        </w:rPr>
      </w:pPr>
      <w:hyperlink r:id="rId6" w:history="1">
        <w:r w:rsidRPr="00597D61">
          <w:rPr>
            <w:rStyle w:val="Hyperlink"/>
            <w:sz w:val="28"/>
            <w:szCs w:val="28"/>
          </w:rPr>
          <w:t>https://www.r</w:t>
        </w:r>
        <w:bookmarkStart w:id="0" w:name="_GoBack"/>
        <w:bookmarkEnd w:id="0"/>
        <w:r w:rsidRPr="00597D61">
          <w:rPr>
            <w:rStyle w:val="Hyperlink"/>
            <w:sz w:val="28"/>
            <w:szCs w:val="28"/>
          </w:rPr>
          <w:t>ogercpareview.com/blog/learn-how-data-analytics-is-coming-to-the-2019-cpa-exam</w:t>
        </w:r>
      </w:hyperlink>
    </w:p>
    <w:p w:rsidR="00A43A19" w:rsidRDefault="00A43A19">
      <w:pPr>
        <w:rPr>
          <w:sz w:val="28"/>
          <w:szCs w:val="28"/>
        </w:rPr>
      </w:pPr>
      <w:r w:rsidRPr="00A43A19">
        <w:rPr>
          <w:i/>
          <w:sz w:val="28"/>
          <w:szCs w:val="28"/>
        </w:rPr>
        <w:t>Video</w:t>
      </w:r>
      <w:r>
        <w:rPr>
          <w:sz w:val="28"/>
          <w:szCs w:val="28"/>
        </w:rPr>
        <w:t>:</w:t>
      </w:r>
    </w:p>
    <w:p w:rsidR="00A43A19" w:rsidRPr="00793B08" w:rsidRDefault="00A43A19">
      <w:pPr>
        <w:rPr>
          <w:sz w:val="28"/>
          <w:szCs w:val="28"/>
        </w:rPr>
      </w:pPr>
      <w:r w:rsidRPr="00A43A19">
        <w:rPr>
          <w:sz w:val="28"/>
          <w:szCs w:val="28"/>
        </w:rPr>
        <w:t>https://www.rogercpareview.com/learning-center/accounting-data-analytics</w:t>
      </w:r>
    </w:p>
    <w:p w:rsidR="00793B08" w:rsidRPr="00793B08" w:rsidRDefault="00793B08">
      <w:pPr>
        <w:rPr>
          <w:rFonts w:ascii="Courier New" w:hAnsi="Courier New" w:cs="Courier New"/>
          <w:sz w:val="28"/>
          <w:szCs w:val="28"/>
        </w:rPr>
      </w:pPr>
      <w:r w:rsidRPr="00793B08">
        <w:rPr>
          <w:rFonts w:ascii="Courier New" w:hAnsi="Courier New" w:cs="Courier New"/>
          <w:sz w:val="28"/>
          <w:szCs w:val="28"/>
        </w:rPr>
        <w:t>CPA Exam</w:t>
      </w:r>
      <w:r>
        <w:rPr>
          <w:rFonts w:ascii="Courier New" w:hAnsi="Courier New" w:cs="Courier New"/>
          <w:sz w:val="28"/>
          <w:szCs w:val="28"/>
        </w:rPr>
        <w:t xml:space="preserve"> Perspective</w:t>
      </w:r>
      <w:r w:rsidRPr="00793B08">
        <w:rPr>
          <w:rFonts w:ascii="Courier New" w:hAnsi="Courier New" w:cs="Courier New"/>
          <w:sz w:val="28"/>
          <w:szCs w:val="28"/>
        </w:rPr>
        <w:t>:</w:t>
      </w:r>
    </w:p>
    <w:p w:rsidR="00793B08" w:rsidRDefault="00793B08">
      <w:pPr>
        <w:rPr>
          <w:sz w:val="28"/>
          <w:szCs w:val="28"/>
        </w:rPr>
      </w:pPr>
      <w:r w:rsidRPr="00793B08">
        <w:rPr>
          <w:sz w:val="28"/>
          <w:szCs w:val="28"/>
        </w:rPr>
        <w:t>https://www.gleim.com/cpa-review/blog/data-analytics-not-the-big-deal-its-made-out-to-be/</w:t>
      </w:r>
    </w:p>
    <w:p w:rsidR="00793B08" w:rsidRDefault="00793B08">
      <w:pPr>
        <w:rPr>
          <w:sz w:val="28"/>
          <w:szCs w:val="28"/>
        </w:rPr>
      </w:pPr>
      <w:r w:rsidRPr="00793B08">
        <w:rPr>
          <w:sz w:val="28"/>
          <w:szCs w:val="28"/>
        </w:rPr>
        <w:t>https://www.surgentcpareview.com/cpa-blog/how-data-analytics-affect-the-cpa-exam/</w:t>
      </w:r>
    </w:p>
    <w:p w:rsidR="00793B08" w:rsidRPr="00793B08" w:rsidRDefault="00793B08">
      <w:pPr>
        <w:rPr>
          <w:rFonts w:ascii="Courier New" w:hAnsi="Courier New" w:cs="Courier New"/>
          <w:sz w:val="28"/>
          <w:szCs w:val="28"/>
        </w:rPr>
      </w:pPr>
      <w:r w:rsidRPr="00793B08">
        <w:rPr>
          <w:rFonts w:ascii="Courier New" w:hAnsi="Courier New" w:cs="Courier New"/>
          <w:sz w:val="28"/>
          <w:szCs w:val="28"/>
        </w:rPr>
        <w:t>Changes on the CPA Exam:</w:t>
      </w:r>
    </w:p>
    <w:p w:rsidR="00793B08" w:rsidRPr="00793B08" w:rsidRDefault="00793B08">
      <w:pPr>
        <w:rPr>
          <w:sz w:val="28"/>
          <w:szCs w:val="28"/>
        </w:rPr>
      </w:pPr>
      <w:r w:rsidRPr="00793B08">
        <w:rPr>
          <w:sz w:val="28"/>
          <w:szCs w:val="28"/>
        </w:rPr>
        <w:t>https://www.journalofaccountancy.com/podcast/cpa-exam-changes.html</w:t>
      </w:r>
    </w:p>
    <w:p w:rsidR="00793B08" w:rsidRPr="00793B08" w:rsidRDefault="00793B08">
      <w:pPr>
        <w:rPr>
          <w:rFonts w:ascii="Courier New" w:hAnsi="Courier New" w:cs="Courier New"/>
          <w:sz w:val="28"/>
          <w:szCs w:val="28"/>
        </w:rPr>
      </w:pPr>
      <w:r w:rsidRPr="00793B08">
        <w:rPr>
          <w:rFonts w:ascii="Courier New" w:hAnsi="Courier New" w:cs="Courier New"/>
          <w:sz w:val="28"/>
          <w:szCs w:val="28"/>
        </w:rPr>
        <w:t>AICPA:</w:t>
      </w:r>
    </w:p>
    <w:p w:rsidR="00793B08" w:rsidRDefault="00793B08">
      <w:pPr>
        <w:rPr>
          <w:sz w:val="28"/>
          <w:szCs w:val="28"/>
        </w:rPr>
      </w:pPr>
      <w:r>
        <w:rPr>
          <w:sz w:val="28"/>
          <w:szCs w:val="28"/>
        </w:rPr>
        <w:t>Video:</w:t>
      </w:r>
    </w:p>
    <w:p w:rsidR="00793B08" w:rsidRDefault="00793B08">
      <w:pPr>
        <w:rPr>
          <w:sz w:val="28"/>
          <w:szCs w:val="28"/>
        </w:rPr>
      </w:pPr>
      <w:r w:rsidRPr="00793B08">
        <w:rPr>
          <w:sz w:val="28"/>
          <w:szCs w:val="28"/>
        </w:rPr>
        <w:t>https://players.brightcove.net/1485859309/default_default/index.html?videoId=5988437676001</w:t>
      </w:r>
    </w:p>
    <w:p w:rsidR="00793B08" w:rsidRDefault="00793B08">
      <w:pPr>
        <w:rPr>
          <w:sz w:val="28"/>
          <w:szCs w:val="28"/>
        </w:rPr>
      </w:pPr>
      <w:r>
        <w:rPr>
          <w:sz w:val="28"/>
          <w:szCs w:val="28"/>
        </w:rPr>
        <w:t xml:space="preserve">Start at 8:30 and </w:t>
      </w:r>
    </w:p>
    <w:p w:rsidR="00793B08" w:rsidRDefault="00793B08">
      <w:pPr>
        <w:rPr>
          <w:sz w:val="28"/>
          <w:szCs w:val="28"/>
        </w:rPr>
      </w:pPr>
      <w:r>
        <w:rPr>
          <w:sz w:val="28"/>
          <w:szCs w:val="28"/>
        </w:rPr>
        <w:t>1:05</w:t>
      </w:r>
    </w:p>
    <w:p w:rsidR="00793B08" w:rsidRPr="00793B08" w:rsidRDefault="00793B08">
      <w:pPr>
        <w:rPr>
          <w:rFonts w:ascii="Courier New" w:hAnsi="Courier New" w:cs="Courier New"/>
          <w:sz w:val="28"/>
          <w:szCs w:val="28"/>
        </w:rPr>
      </w:pPr>
      <w:r w:rsidRPr="00793B08">
        <w:rPr>
          <w:rFonts w:ascii="Courier New" w:hAnsi="Courier New" w:cs="Courier New"/>
          <w:sz w:val="28"/>
          <w:szCs w:val="28"/>
        </w:rPr>
        <w:t xml:space="preserve">This is a broad discussion: </w:t>
      </w:r>
    </w:p>
    <w:p w:rsidR="00793B08" w:rsidRDefault="00793B08">
      <w:pPr>
        <w:rPr>
          <w:sz w:val="28"/>
          <w:szCs w:val="28"/>
        </w:rPr>
      </w:pPr>
      <w:r w:rsidRPr="00793B08">
        <w:rPr>
          <w:sz w:val="28"/>
          <w:szCs w:val="28"/>
        </w:rPr>
        <w:t>https://www.aicpa.org/content/dam/aicpa/interestareas/frc/assuranceadvisoryservices/downloadabledocuments/describing-a-set-of-data-and-evaluating-its-integrity.pdf</w:t>
      </w:r>
    </w:p>
    <w:p w:rsidR="00793B08" w:rsidRPr="00793B08" w:rsidRDefault="00793B08">
      <w:pPr>
        <w:rPr>
          <w:rFonts w:ascii="Courier New" w:hAnsi="Courier New" w:cs="Courier New"/>
          <w:sz w:val="28"/>
          <w:szCs w:val="28"/>
        </w:rPr>
      </w:pPr>
      <w:r w:rsidRPr="00793B08">
        <w:rPr>
          <w:rFonts w:ascii="Courier New" w:hAnsi="Courier New" w:cs="Courier New"/>
          <w:sz w:val="28"/>
          <w:szCs w:val="28"/>
        </w:rPr>
        <w:t>Broad overview:</w:t>
      </w:r>
    </w:p>
    <w:p w:rsidR="00793B08" w:rsidRPr="00793B08" w:rsidRDefault="00793B08">
      <w:pPr>
        <w:rPr>
          <w:sz w:val="28"/>
          <w:szCs w:val="28"/>
        </w:rPr>
      </w:pPr>
      <w:r w:rsidRPr="00793B08">
        <w:rPr>
          <w:sz w:val="28"/>
          <w:szCs w:val="28"/>
        </w:rPr>
        <w:t>https://harvardmagazine.com/2014/03/why-big-data-is-a-big-deal</w:t>
      </w:r>
    </w:p>
    <w:sectPr w:rsidR="00793B08" w:rsidRPr="00793B08" w:rsidSect="00752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51" w:rsidRDefault="00D07051" w:rsidP="00752222">
      <w:pPr>
        <w:spacing w:after="0" w:line="240" w:lineRule="auto"/>
      </w:pPr>
      <w:r>
        <w:separator/>
      </w:r>
    </w:p>
  </w:endnote>
  <w:endnote w:type="continuationSeparator" w:id="0">
    <w:p w:rsidR="00D07051" w:rsidRDefault="00D07051" w:rsidP="0075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51" w:rsidRDefault="00D07051" w:rsidP="00752222">
      <w:pPr>
        <w:spacing w:after="0" w:line="240" w:lineRule="auto"/>
      </w:pPr>
      <w:r>
        <w:separator/>
      </w:r>
    </w:p>
  </w:footnote>
  <w:footnote w:type="continuationSeparator" w:id="0">
    <w:p w:rsidR="00D07051" w:rsidRDefault="00D07051" w:rsidP="0075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8"/>
    <w:rsid w:val="0041538B"/>
    <w:rsid w:val="00752222"/>
    <w:rsid w:val="00793B08"/>
    <w:rsid w:val="00915919"/>
    <w:rsid w:val="00A43A19"/>
    <w:rsid w:val="00D0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E004"/>
  <w15:chartTrackingRefBased/>
  <w15:docId w15:val="{8DB7D483-9604-4928-9F87-AECD414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A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22"/>
  </w:style>
  <w:style w:type="paragraph" w:styleId="Footer">
    <w:name w:val="footer"/>
    <w:basedOn w:val="Normal"/>
    <w:link w:val="FooterChar"/>
    <w:uiPriority w:val="99"/>
    <w:unhideWhenUsed/>
    <w:rsid w:val="0075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gercpareview.com/blog/learn-how-data-analytics-is-coming-to-the-2019-cpa-ex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william.nantz</dc:creator>
  <cp:keywords/>
  <dc:description/>
  <cp:lastModifiedBy>Windows User</cp:lastModifiedBy>
  <cp:revision>2</cp:revision>
  <cp:lastPrinted>2020-02-12T16:14:00Z</cp:lastPrinted>
  <dcterms:created xsi:type="dcterms:W3CDTF">2020-02-13T02:06:00Z</dcterms:created>
  <dcterms:modified xsi:type="dcterms:W3CDTF">2020-02-13T02:06:00Z</dcterms:modified>
</cp:coreProperties>
</file>