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40CD" w14:textId="77777777" w:rsidR="00C32B51" w:rsidRPr="008910A3" w:rsidRDefault="006D513A" w:rsidP="006D5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66B02" wp14:editId="2F83FC6D">
            <wp:extent cx="3610707" cy="5613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-CMYK_wordmark 1.13.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5" cy="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092"/>
      </w:tblGrid>
      <w:tr w:rsidR="00C32B51" w:rsidRPr="00FA59AE" w14:paraId="6DFFA6A4" w14:textId="77777777" w:rsidTr="006D513A">
        <w:trPr>
          <w:tblCellSpacing w:w="15" w:type="dxa"/>
          <w:jc w:val="center"/>
        </w:trPr>
        <w:tc>
          <w:tcPr>
            <w:tcW w:w="0" w:type="auto"/>
            <w:shd w:val="clear" w:color="auto" w:fill="FFB819"/>
            <w:vAlign w:val="center"/>
          </w:tcPr>
          <w:p w14:paraId="6867B7B6" w14:textId="77777777" w:rsidR="00C32B51" w:rsidRPr="00732AA1" w:rsidRDefault="00C32B51" w:rsidP="008910A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32AA1">
              <w:rPr>
                <w:rFonts w:ascii="Arial" w:hAnsi="Arial" w:cs="Arial"/>
                <w:b/>
                <w:bCs/>
                <w:sz w:val="40"/>
                <w:szCs w:val="40"/>
              </w:rPr>
              <w:t>PROGRAM INSTRUCTIONAL PLAN</w:t>
            </w:r>
          </w:p>
        </w:tc>
      </w:tr>
    </w:tbl>
    <w:p w14:paraId="03A8E681" w14:textId="77777777" w:rsidR="00C32B51" w:rsidRPr="008910A3" w:rsidRDefault="00C32B51" w:rsidP="008910A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00"/>
        <w:gridCol w:w="2318"/>
        <w:gridCol w:w="2274"/>
      </w:tblGrid>
      <w:tr w:rsidR="00C32B51" w:rsidRPr="00FA59AE" w14:paraId="7D0A750F" w14:textId="77777777" w:rsidTr="00E52095">
        <w:trPr>
          <w:tblCellSpacing w:w="15" w:type="dxa"/>
          <w:jc w:val="center"/>
        </w:trPr>
        <w:tc>
          <w:tcPr>
            <w:tcW w:w="372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9F56" w14:textId="77777777" w:rsidR="002259CC" w:rsidRPr="002259CC" w:rsidRDefault="00C32B51" w:rsidP="008910A3">
            <w:pPr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</w:t>
            </w:r>
            <w:r w:rsidR="002259CC">
              <w:rPr>
                <w:rFonts w:ascii="Arial" w:hAnsi="Arial" w:cs="Arial"/>
                <w:sz w:val="15"/>
                <w:szCs w:val="15"/>
              </w:rPr>
              <w:t>:  BIOLOGY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B049C2" w14:textId="04E265B6" w:rsidR="00C32B51" w:rsidRPr="008910A3" w:rsidRDefault="00C32B51" w:rsidP="0089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A3">
              <w:rPr>
                <w:rFonts w:ascii="Arial" w:hAnsi="Arial" w:cs="Arial"/>
                <w:sz w:val="15"/>
                <w:szCs w:val="15"/>
              </w:rPr>
              <w:t>DATE</w:t>
            </w:r>
            <w:r w:rsidR="001C6552">
              <w:rPr>
                <w:rFonts w:ascii="Arial" w:hAnsi="Arial" w:cs="Arial"/>
                <w:sz w:val="15"/>
                <w:szCs w:val="15"/>
              </w:rPr>
              <w:t>: 09/08</w:t>
            </w:r>
            <w:r w:rsidR="002259CC">
              <w:rPr>
                <w:rFonts w:ascii="Arial" w:hAnsi="Arial" w:cs="Arial"/>
                <w:sz w:val="15"/>
                <w:szCs w:val="15"/>
              </w:rPr>
              <w:t>/2017</w:t>
            </w:r>
          </w:p>
        </w:tc>
      </w:tr>
      <w:tr w:rsidR="00C32B51" w:rsidRPr="00FA59AE" w14:paraId="2EAB8D77" w14:textId="77777777" w:rsidTr="008910A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C719" w14:textId="708840BC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A3">
              <w:rPr>
                <w:rFonts w:ascii="Arial" w:hAnsi="Arial" w:cs="Arial"/>
                <w:sz w:val="15"/>
                <w:szCs w:val="15"/>
              </w:rPr>
              <w:t>COURSE</w:t>
            </w:r>
            <w:r>
              <w:rPr>
                <w:rFonts w:ascii="Arial" w:hAnsi="Arial" w:cs="Arial"/>
                <w:sz w:val="15"/>
                <w:szCs w:val="15"/>
              </w:rPr>
              <w:t>S OFFERED THIS SEMESTER</w:t>
            </w:r>
            <w:r w:rsidR="00BA7A96">
              <w:rPr>
                <w:rFonts w:ascii="Arial" w:hAnsi="Arial" w:cs="Arial"/>
                <w:sz w:val="15"/>
                <w:szCs w:val="15"/>
              </w:rPr>
              <w:t>: BIOL 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D50A7E" w14:textId="77777777" w:rsidR="00C32B51" w:rsidRDefault="00C32B51" w:rsidP="00891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FACULTY</w:t>
            </w:r>
          </w:p>
          <w:p w14:paraId="6497CD4A" w14:textId="362851C0" w:rsidR="00BA7A96" w:rsidRPr="008910A3" w:rsidRDefault="00BA7A96" w:rsidP="00891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B51" w:rsidRPr="00FA59AE" w14:paraId="1ECB44EF" w14:textId="77777777" w:rsidTr="00E52095">
        <w:trPr>
          <w:tblCellSpacing w:w="15" w:type="dxa"/>
          <w:jc w:val="center"/>
        </w:trPr>
        <w:tc>
          <w:tcPr>
            <w:tcW w:w="2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ED232" w14:textId="0D12151D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CAMPUS</w:t>
            </w:r>
            <w:r w:rsidR="004F2C4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(ES)</w:t>
            </w:r>
            <w:r w:rsidR="00290735">
              <w:rPr>
                <w:rFonts w:ascii="Arial" w:hAnsi="Arial" w:cs="Arial"/>
                <w:sz w:val="15"/>
                <w:szCs w:val="15"/>
              </w:rPr>
              <w:t>: all campuses</w:t>
            </w:r>
          </w:p>
        </w:tc>
        <w:tc>
          <w:tcPr>
            <w:tcW w:w="2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271F8" w14:textId="77777777" w:rsidR="00C32B51" w:rsidRPr="008910A3" w:rsidRDefault="00C32B51" w:rsidP="0089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FACILITIES NEEDED</w:t>
            </w:r>
          </w:p>
        </w:tc>
      </w:tr>
      <w:tr w:rsidR="00C32B51" w:rsidRPr="00FA59AE" w14:paraId="2EFC3B85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72058D1" w14:textId="4E53EAEB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ADDITIONAL NECESSARY MATERIALS</w:t>
            </w:r>
          </w:p>
        </w:tc>
      </w:tr>
      <w:tr w:rsidR="00C32B51" w:rsidRPr="00FA59AE" w14:paraId="31AE5503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1D841EE2" w14:textId="77777777" w:rsidR="000B4909" w:rsidRPr="001C6552" w:rsidRDefault="00C32B51" w:rsidP="000B4909">
            <w:pPr>
              <w:rPr>
                <w:rFonts w:ascii="Arial" w:hAnsi="Arial" w:cstheme="minorBidi"/>
                <w:sz w:val="16"/>
                <w:szCs w:val="16"/>
              </w:rPr>
            </w:pPr>
            <w:r w:rsidRPr="00943674">
              <w:rPr>
                <w:rFonts w:ascii="Arial" w:hAnsi="Arial" w:cs="Arial"/>
                <w:sz w:val="16"/>
                <w:szCs w:val="16"/>
              </w:rPr>
              <w:t xml:space="preserve">SUPPLEMENTAL INSTRUCTIONAL ACTIVITIES </w:t>
            </w:r>
            <w:r w:rsidRPr="00943674">
              <w:rPr>
                <w:rFonts w:ascii="Arial" w:hAnsi="Arial" w:cs="Arial"/>
                <w:sz w:val="16"/>
                <w:szCs w:val="16"/>
              </w:rPr>
              <w:br/>
            </w:r>
            <w:r w:rsidR="002259CC" w:rsidRPr="001C6552">
              <w:rPr>
                <w:rFonts w:ascii="Arial" w:hAnsi="Arial" w:cs="Arial"/>
                <w:sz w:val="16"/>
                <w:szCs w:val="16"/>
              </w:rPr>
              <w:t xml:space="preserve">The Biology Program </w:t>
            </w:r>
            <w:r w:rsidR="0064522A" w:rsidRPr="001C6552">
              <w:rPr>
                <w:rFonts w:ascii="Arial" w:hAnsi="Arial" w:cs="Arial"/>
                <w:sz w:val="16"/>
                <w:szCs w:val="16"/>
              </w:rPr>
              <w:t>in consultation with the facult</w:t>
            </w:r>
            <w:r w:rsidR="00802778" w:rsidRPr="001C6552">
              <w:rPr>
                <w:rFonts w:ascii="Arial" w:hAnsi="Arial" w:cs="Arial"/>
                <w:sz w:val="16"/>
                <w:szCs w:val="16"/>
              </w:rPr>
              <w:t>y in the department recommends</w:t>
            </w:r>
            <w:r w:rsidR="00E80003" w:rsidRPr="001C6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22A" w:rsidRPr="001C6552">
              <w:rPr>
                <w:rFonts w:ascii="Arial" w:hAnsi="Arial" w:cs="Arial"/>
                <w:sz w:val="16"/>
                <w:szCs w:val="16"/>
              </w:rPr>
              <w:t xml:space="preserve">the following </w:t>
            </w:r>
            <w:r w:rsidR="00424D38" w:rsidRPr="001C6552">
              <w:rPr>
                <w:rFonts w:ascii="Arial" w:hAnsi="Arial" w:cs="Arial"/>
                <w:sz w:val="16"/>
                <w:szCs w:val="16"/>
              </w:rPr>
              <w:t>supplemental instructional</w:t>
            </w:r>
            <w:r w:rsidR="00516941" w:rsidRPr="001C6552">
              <w:rPr>
                <w:rFonts w:ascii="Arial" w:hAnsi="Arial" w:cs="Arial"/>
                <w:sz w:val="16"/>
                <w:szCs w:val="16"/>
              </w:rPr>
              <w:t xml:space="preserve"> activities to be used to </w:t>
            </w:r>
            <w:r w:rsidR="00424D38" w:rsidRPr="001C6552">
              <w:rPr>
                <w:rFonts w:ascii="Arial" w:hAnsi="Arial" w:cs="Arial"/>
                <w:sz w:val="16"/>
                <w:szCs w:val="16"/>
              </w:rPr>
              <w:t>make up the time lost during the college closure</w:t>
            </w:r>
            <w:r w:rsidR="00802778" w:rsidRPr="001C655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7CE8F1" w14:textId="77777777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Assign Dynamic study modules from Pearson Mastering as homework before the start of chapter in class – This has lower bloom level questions and can help you cover basics of the content and you can use the class time to go over difficult concepts.</w:t>
            </w:r>
          </w:p>
          <w:p w14:paraId="3E015F03" w14:textId="77777777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Assign Discussions and Assignments online to help connect the course content to real world scenarios.</w:t>
            </w:r>
          </w:p>
          <w:p w14:paraId="55A6BA6C" w14:textId="6A14698C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Encourage students to use study resources such as tutoring at HCC (documented by tutoring center), study area of Pearson Mastering, etc.</w:t>
            </w:r>
          </w:p>
          <w:p w14:paraId="784AB43F" w14:textId="6E8C95AB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If need be give some exams proctored online exams to get more class time for covering the material. </w:t>
            </w:r>
          </w:p>
          <w:p w14:paraId="2B205D32" w14:textId="272443B0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Assigned Video lectures/Open educational resources (OER) including vetted </w:t>
            </w:r>
            <w:r w:rsidR="005D5FA3" w:rsidRPr="001C6552">
              <w:rPr>
                <w:rFonts w:ascii="Arial" w:hAnsi="Arial" w:cs="Arial"/>
                <w:sz w:val="16"/>
                <w:szCs w:val="16"/>
              </w:rPr>
              <w:t>YouTube</w:t>
            </w:r>
            <w:r w:rsidRPr="001C6552">
              <w:rPr>
                <w:rFonts w:ascii="Arial" w:hAnsi="Arial" w:cs="Arial"/>
                <w:sz w:val="16"/>
                <w:szCs w:val="16"/>
              </w:rPr>
              <w:t xml:space="preserve"> videos, Eric Simon Pearson videos etc</w:t>
            </w:r>
            <w:r w:rsidR="005D5FA3" w:rsidRPr="001C6552">
              <w:rPr>
                <w:rFonts w:ascii="Arial" w:hAnsi="Arial" w:cs="Arial"/>
                <w:sz w:val="16"/>
                <w:szCs w:val="16"/>
              </w:rPr>
              <w:t>.,</w:t>
            </w:r>
            <w:r w:rsidRPr="001C6552">
              <w:rPr>
                <w:rFonts w:ascii="Arial" w:hAnsi="Arial" w:cs="Arial"/>
                <w:sz w:val="16"/>
                <w:szCs w:val="16"/>
              </w:rPr>
              <w:t xml:space="preserve"> available on the mastering Biology site</w:t>
            </w:r>
          </w:p>
          <w:p w14:paraId="13A417B7" w14:textId="77777777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Applied Biology Project/case study-group or individual </w:t>
            </w:r>
          </w:p>
          <w:p w14:paraId="192E8513" w14:textId="7D2B6135" w:rsidR="00BA7A96" w:rsidRPr="001C6552" w:rsidRDefault="005D5FA3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Movie/Ted talk/PBS screening</w:t>
            </w:r>
          </w:p>
          <w:p w14:paraId="28B3E938" w14:textId="492589BC" w:rsidR="00BA7A96" w:rsidRPr="001C6552" w:rsidRDefault="005D5FA3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Book report</w:t>
            </w:r>
          </w:p>
          <w:p w14:paraId="1906CF7B" w14:textId="77777777" w:rsidR="00BA7A96" w:rsidRPr="001C6552" w:rsidRDefault="00BA7A96" w:rsidP="00BA7A9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Attend Stem event (symposium/lecture)</w:t>
            </w:r>
          </w:p>
          <w:p w14:paraId="0BC8CEB3" w14:textId="44220AD3" w:rsidR="00C32B51" w:rsidRPr="00943674" w:rsidRDefault="006879E9" w:rsidP="008910A3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Instructors will </w:t>
            </w:r>
            <w:r w:rsidR="0038648C" w:rsidRPr="001C6552">
              <w:rPr>
                <w:rFonts w:ascii="Arial" w:hAnsi="Arial" w:cs="Arial"/>
                <w:sz w:val="16"/>
                <w:szCs w:val="16"/>
              </w:rPr>
              <w:t>assign</w:t>
            </w:r>
            <w:r w:rsidR="000E2F1F" w:rsidRPr="001C6552">
              <w:rPr>
                <w:rFonts w:ascii="Arial" w:hAnsi="Arial" w:cs="Arial"/>
                <w:sz w:val="16"/>
                <w:szCs w:val="16"/>
              </w:rPr>
              <w:t xml:space="preserve"> activities </w:t>
            </w:r>
            <w:r w:rsidRPr="001C6552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0E2F1F" w:rsidRPr="001C6552">
              <w:rPr>
                <w:rFonts w:ascii="Arial" w:hAnsi="Arial" w:cs="Arial"/>
                <w:sz w:val="16"/>
                <w:szCs w:val="16"/>
              </w:rPr>
              <w:t xml:space="preserve">align with the SLOs adopted by the program for each course. </w:t>
            </w:r>
            <w:r w:rsidR="00E94131" w:rsidRPr="001C6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B51" w:rsidRPr="001C6552">
              <w:rPr>
                <w:rFonts w:ascii="Arial" w:hAnsi="Arial" w:cs="Arial"/>
                <w:sz w:val="16"/>
                <w:szCs w:val="16"/>
              </w:rPr>
              <w:br/>
            </w:r>
            <w:r w:rsidR="00B52124" w:rsidRPr="001C6552">
              <w:rPr>
                <w:rFonts w:ascii="Arial" w:hAnsi="Arial" w:cs="Arial"/>
                <w:sz w:val="16"/>
                <w:szCs w:val="16"/>
              </w:rPr>
              <w:t>The Biology Program suggests that instructors choose ONE of the supplemental instructional activities. However, instructors may choose to assign several of these activities as they see</w:t>
            </w:r>
            <w:r w:rsidR="00B52124" w:rsidRPr="00943674">
              <w:rPr>
                <w:rFonts w:ascii="Arial" w:hAnsi="Arial" w:cs="Arial"/>
                <w:sz w:val="16"/>
                <w:szCs w:val="16"/>
              </w:rPr>
              <w:t xml:space="preserve"> fit for their classes.</w:t>
            </w:r>
          </w:p>
        </w:tc>
      </w:tr>
      <w:tr w:rsidR="00C32B51" w:rsidRPr="00FA59AE" w14:paraId="07C40E19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8001F79" w14:textId="77CEA9C5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NECESSARY PROFESSIONAL DEVELOPMENT</w:t>
            </w:r>
          </w:p>
        </w:tc>
      </w:tr>
      <w:tr w:rsidR="00C32B51" w:rsidRPr="00FA59AE" w14:paraId="532A06AD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75D7DD9" w14:textId="77777777" w:rsidR="00E52095" w:rsidRPr="001C6552" w:rsidRDefault="00C32B51" w:rsidP="00E52095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INSTRUCTIONAL CONTENT </w:t>
            </w:r>
            <w:r w:rsidR="006D513A" w:rsidRPr="001C6552">
              <w:rPr>
                <w:rFonts w:ascii="Arial" w:hAnsi="Arial" w:cs="Arial"/>
                <w:sz w:val="16"/>
                <w:szCs w:val="16"/>
              </w:rPr>
              <w:t>(L</w:t>
            </w:r>
            <w:r w:rsidR="00E52095" w:rsidRPr="001C6552">
              <w:rPr>
                <w:rFonts w:ascii="Arial" w:hAnsi="Arial" w:cs="Arial"/>
                <w:sz w:val="16"/>
                <w:szCs w:val="16"/>
              </w:rPr>
              <w:t xml:space="preserve">ist </w:t>
            </w:r>
            <w:r w:rsidR="00DF7A43" w:rsidRPr="001C6552">
              <w:rPr>
                <w:rFonts w:ascii="Arial" w:hAnsi="Arial" w:cs="Arial"/>
                <w:sz w:val="16"/>
                <w:szCs w:val="16"/>
              </w:rPr>
              <w:t>Program</w:t>
            </w:r>
            <w:r w:rsidR="00E52095" w:rsidRPr="001C6552">
              <w:rPr>
                <w:rFonts w:ascii="Arial" w:hAnsi="Arial" w:cs="Arial"/>
                <w:sz w:val="16"/>
                <w:szCs w:val="16"/>
              </w:rPr>
              <w:t xml:space="preserve"> Student Learning Outcomes </w:t>
            </w:r>
            <w:r w:rsidR="00DF7A43" w:rsidRPr="001C6552">
              <w:rPr>
                <w:rFonts w:ascii="Arial" w:hAnsi="Arial" w:cs="Arial"/>
                <w:sz w:val="16"/>
                <w:szCs w:val="16"/>
              </w:rPr>
              <w:t>and how each will be address</w:t>
            </w:r>
            <w:r w:rsidR="006D513A" w:rsidRPr="001C6552">
              <w:rPr>
                <w:rFonts w:ascii="Arial" w:hAnsi="Arial" w:cs="Arial"/>
                <w:sz w:val="16"/>
                <w:szCs w:val="16"/>
              </w:rPr>
              <w:t>ed</w:t>
            </w:r>
            <w:r w:rsidR="00DF7A43" w:rsidRPr="001C6552">
              <w:rPr>
                <w:rFonts w:ascii="Arial" w:hAnsi="Arial" w:cs="Arial"/>
                <w:sz w:val="16"/>
                <w:szCs w:val="16"/>
              </w:rPr>
              <w:t xml:space="preserve"> within the courses offered this semester</w:t>
            </w:r>
            <w:r w:rsidR="006D513A" w:rsidRPr="001C6552">
              <w:rPr>
                <w:rFonts w:ascii="Arial" w:hAnsi="Arial" w:cs="Arial"/>
                <w:sz w:val="16"/>
                <w:szCs w:val="16"/>
              </w:rPr>
              <w:t>.</w:t>
            </w:r>
            <w:r w:rsidR="00E52095" w:rsidRPr="001C655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1FAD917" w14:textId="77777777" w:rsidR="00BA7A96" w:rsidRPr="001C6552" w:rsidRDefault="00BA7A96" w:rsidP="00BA7A96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552">
              <w:rPr>
                <w:rFonts w:ascii="Arial" w:hAnsi="Arial" w:cs="Arial"/>
                <w:b/>
                <w:bCs/>
                <w:sz w:val="16"/>
                <w:szCs w:val="16"/>
              </w:rPr>
              <w:t>Program Student Learning Outcomes (PSLOs) for the Biology Discipline</w:t>
            </w:r>
          </w:p>
          <w:p w14:paraId="3F674E27" w14:textId="77777777" w:rsidR="00BA7A96" w:rsidRPr="001C6552" w:rsidRDefault="00BA7A96" w:rsidP="00BA7A96">
            <w:pPr>
              <w:pStyle w:val="NormalWe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Will display an understanding of biological systems and evolutionary processes spanning all ranges of biological complexity, including atoms, molecules, genes, cells, and organisms.</w:t>
            </w:r>
          </w:p>
          <w:p w14:paraId="792DFF50" w14:textId="77777777" w:rsidR="00BA7A96" w:rsidRPr="001C6552" w:rsidRDefault="00BA7A96" w:rsidP="00BA7A96">
            <w:pPr>
              <w:pStyle w:val="NormalWe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Will integrate factual and conceptual information into an understanding of scientific data by written, oral and/or visual communication.  (This may include successful completion of a course-specific research project or a case study module).</w:t>
            </w:r>
          </w:p>
          <w:p w14:paraId="74A89566" w14:textId="77777777" w:rsidR="00BA7A96" w:rsidRPr="001C6552" w:rsidRDefault="00BA7A96" w:rsidP="00BA7A96">
            <w:pPr>
              <w:pStyle w:val="NormalWe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Will demonstrate proficiency and safe practices in the use of laboratory equipment and basic laboratory techniques.</w:t>
            </w:r>
          </w:p>
          <w:p w14:paraId="02785548" w14:textId="77777777" w:rsidR="00BA7A96" w:rsidRPr="001C6552" w:rsidRDefault="00BA7A96" w:rsidP="00BA7A96">
            <w:pPr>
              <w:pStyle w:val="NormalWe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Will apply principles of the scientific method to problems in biology in the collection, recording, quantitative measurement, analysis and reporting of scientific data.</w:t>
            </w:r>
          </w:p>
          <w:p w14:paraId="5D6C5BEF" w14:textId="77777777" w:rsidR="00BA7A96" w:rsidRPr="001C6552" w:rsidRDefault="00BA7A96" w:rsidP="00BA7A96">
            <w:pPr>
              <w:pStyle w:val="NormalWeb"/>
              <w:rPr>
                <w:rFonts w:ascii="Arial" w:hAnsi="Arial" w:cs="Arial"/>
                <w:b/>
                <w:sz w:val="16"/>
                <w:szCs w:val="16"/>
              </w:rPr>
            </w:pPr>
            <w:r w:rsidRPr="001C6552">
              <w:rPr>
                <w:rFonts w:ascii="Arial" w:hAnsi="Arial" w:cs="Arial"/>
                <w:b/>
                <w:sz w:val="16"/>
                <w:szCs w:val="16"/>
              </w:rPr>
              <w:t xml:space="preserve">Course </w:t>
            </w:r>
            <w:r w:rsidRPr="001C6552">
              <w:rPr>
                <w:rFonts w:ascii="Arial" w:hAnsi="Arial" w:cs="Arial"/>
                <w:b/>
                <w:bCs/>
                <w:sz w:val="16"/>
                <w:szCs w:val="16"/>
              </w:rPr>
              <w:t>Student</w:t>
            </w:r>
            <w:r w:rsidRPr="001C6552">
              <w:rPr>
                <w:rFonts w:ascii="Arial" w:hAnsi="Arial" w:cs="Arial"/>
                <w:b/>
                <w:sz w:val="16"/>
                <w:szCs w:val="16"/>
              </w:rPr>
              <w:t xml:space="preserve"> Learning Outcomes:</w:t>
            </w:r>
          </w:p>
          <w:p w14:paraId="210FC32F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Students will be able to explain the components of the scientific method including developing hypothesis, and its use in the interpretation of the scientific data.</w:t>
            </w:r>
          </w:p>
          <w:p w14:paraId="74BFA701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Students will be able to describe the structure and function of macromolecules such as carbohydrates, lipids, </w:t>
            </w:r>
            <w:r w:rsidRPr="001C6552">
              <w:rPr>
                <w:rFonts w:ascii="Arial" w:hAnsi="Arial" w:cs="Arial"/>
                <w:sz w:val="16"/>
                <w:szCs w:val="16"/>
              </w:rPr>
              <w:lastRenderedPageBreak/>
              <w:t>proteins, and nucleic acids in cells.</w:t>
            </w:r>
          </w:p>
          <w:p w14:paraId="7776D5C2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Students will be able to understand and identify differences between prokaryotic and eukaryotic cells.</w:t>
            </w:r>
          </w:p>
          <w:p w14:paraId="24F3722F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Students will be able to understand energy transformations and the metabolic reactions associated with cellular activities, such as respiration, and photosynthesis.</w:t>
            </w:r>
          </w:p>
          <w:p w14:paraId="2A702E8C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Students will be able to understand and explain cell division, DNA replication and protein synthesis in prokaryotic and eukaryotic cells.</w:t>
            </w:r>
          </w:p>
          <w:p w14:paraId="2CB6708D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Students will be able to explain principles of genetics and solve genetic problems.  </w:t>
            </w:r>
          </w:p>
          <w:p w14:paraId="6E0893D5" w14:textId="77777777" w:rsidR="00BA7A96" w:rsidRPr="001C6552" w:rsidRDefault="00BA7A96" w:rsidP="00BA7A96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>Students will be able to understand the techniques used in biotechnology and their role in the study and manipulation of genomes.</w:t>
            </w:r>
          </w:p>
          <w:p w14:paraId="77ECD165" w14:textId="7570C14C" w:rsidR="00C32B51" w:rsidRPr="001C6552" w:rsidRDefault="00BA7A96" w:rsidP="005D5FA3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Students will be able to understand evolution by natural selection, and the fundamental aspects of population genetics. </w:t>
            </w:r>
          </w:p>
        </w:tc>
      </w:tr>
      <w:tr w:rsidR="00C32B51" w:rsidRPr="00FA59AE" w14:paraId="089D3820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E4F05C6" w14:textId="3F27A16A" w:rsidR="00C32B51" w:rsidRPr="001C6552" w:rsidRDefault="006D513A" w:rsidP="00214EDF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lastRenderedPageBreak/>
              <w:t>EVALUATION PROCEDURES (H</w:t>
            </w:r>
            <w:r w:rsidR="00C32B51" w:rsidRPr="001C6552">
              <w:rPr>
                <w:rFonts w:ascii="Arial" w:hAnsi="Arial" w:cs="Arial"/>
                <w:sz w:val="16"/>
                <w:szCs w:val="16"/>
              </w:rPr>
              <w:t>ow will we know this has worked?)</w:t>
            </w:r>
            <w:r w:rsidR="00C32B51" w:rsidRPr="001C6552">
              <w:rPr>
                <w:rFonts w:ascii="Arial" w:hAnsi="Arial" w:cs="Arial"/>
                <w:sz w:val="16"/>
                <w:szCs w:val="16"/>
              </w:rPr>
              <w:br/>
            </w:r>
            <w:r w:rsidR="00C32B51" w:rsidRPr="001C6552">
              <w:rPr>
                <w:rFonts w:ascii="Arial" w:hAnsi="Arial" w:cs="Arial"/>
                <w:sz w:val="16"/>
                <w:szCs w:val="16"/>
              </w:rPr>
              <w:br/>
            </w:r>
            <w:r w:rsidR="00F871DE" w:rsidRPr="001C6552">
              <w:rPr>
                <w:rFonts w:ascii="Arial" w:hAnsi="Arial" w:cs="Arial"/>
                <w:sz w:val="16"/>
                <w:szCs w:val="16"/>
              </w:rPr>
              <w:t>The biology Program administers a comprehensive departmental fin</w:t>
            </w:r>
            <w:r w:rsidR="004B15A4" w:rsidRPr="001C6552">
              <w:rPr>
                <w:rFonts w:ascii="Arial" w:hAnsi="Arial" w:cs="Arial"/>
                <w:sz w:val="16"/>
                <w:szCs w:val="16"/>
              </w:rPr>
              <w:t>al exam every semester for each of the courses offered in the program</w:t>
            </w:r>
            <w:r w:rsidR="00F871DE" w:rsidRPr="001C6552">
              <w:rPr>
                <w:rFonts w:ascii="Arial" w:hAnsi="Arial" w:cs="Arial"/>
                <w:sz w:val="16"/>
                <w:szCs w:val="16"/>
              </w:rPr>
              <w:t xml:space="preserve">. The </w:t>
            </w:r>
            <w:proofErr w:type="spellStart"/>
            <w:r w:rsidR="001C6552">
              <w:rPr>
                <w:rFonts w:ascii="Arial" w:hAnsi="Arial" w:cs="Arial"/>
                <w:sz w:val="16"/>
                <w:szCs w:val="16"/>
              </w:rPr>
              <w:t>scsntron</w:t>
            </w:r>
            <w:proofErr w:type="spellEnd"/>
            <w:r w:rsidR="001C6552">
              <w:rPr>
                <w:rFonts w:ascii="Arial" w:hAnsi="Arial" w:cs="Arial"/>
                <w:sz w:val="16"/>
                <w:szCs w:val="16"/>
              </w:rPr>
              <w:t xml:space="preserve"> answer sheets</w:t>
            </w:r>
            <w:r w:rsidR="006950A6" w:rsidRPr="001C6552">
              <w:rPr>
                <w:rFonts w:ascii="Arial" w:hAnsi="Arial" w:cs="Arial"/>
                <w:sz w:val="16"/>
                <w:szCs w:val="16"/>
              </w:rPr>
              <w:t xml:space="preserve"> will be collected and anal</w:t>
            </w:r>
            <w:r w:rsidR="004B15A4" w:rsidRPr="001C6552">
              <w:rPr>
                <w:rFonts w:ascii="Arial" w:hAnsi="Arial" w:cs="Arial"/>
                <w:sz w:val="16"/>
                <w:szCs w:val="16"/>
              </w:rPr>
              <w:t>yzed by the faculty. Each subcommittee will review the obtained data and discuss the resul</w:t>
            </w:r>
            <w:r w:rsidR="00214EDF" w:rsidRPr="001C6552">
              <w:rPr>
                <w:rFonts w:ascii="Arial" w:hAnsi="Arial" w:cs="Arial"/>
                <w:sz w:val="16"/>
                <w:szCs w:val="16"/>
              </w:rPr>
              <w:t>ts. The discussion</w:t>
            </w:r>
            <w:r w:rsidR="004B15A4" w:rsidRPr="001C6552">
              <w:rPr>
                <w:rFonts w:ascii="Arial" w:hAnsi="Arial" w:cs="Arial"/>
                <w:sz w:val="16"/>
                <w:szCs w:val="16"/>
              </w:rPr>
              <w:t xml:space="preserve"> may include comparison of th</w:t>
            </w:r>
            <w:r w:rsidR="00214EDF" w:rsidRPr="001C6552">
              <w:rPr>
                <w:rFonts w:ascii="Arial" w:hAnsi="Arial" w:cs="Arial"/>
                <w:sz w:val="16"/>
                <w:szCs w:val="16"/>
              </w:rPr>
              <w:t>e obtained data with data from past semesters.</w:t>
            </w:r>
            <w:r w:rsidR="00BA322D" w:rsidRPr="001C6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430" w:rsidRPr="001C6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550" w:rsidRPr="00FA59AE" w14:paraId="687CB284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9E8F145" w14:textId="57F5A944" w:rsidR="000A4F96" w:rsidRPr="001C6552" w:rsidRDefault="004A6550" w:rsidP="00F44CD8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1C6552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  <w:r w:rsidR="006D513A" w:rsidRPr="001C6552">
              <w:rPr>
                <w:rFonts w:ascii="Arial" w:hAnsi="Arial" w:cs="Arial"/>
                <w:sz w:val="16"/>
                <w:szCs w:val="16"/>
              </w:rPr>
              <w:t>PLAN (H</w:t>
            </w:r>
            <w:r w:rsidRPr="001C6552">
              <w:rPr>
                <w:rFonts w:ascii="Arial" w:hAnsi="Arial" w:cs="Arial"/>
                <w:sz w:val="16"/>
                <w:szCs w:val="16"/>
              </w:rPr>
              <w:t>ow will you inform all faculty, especially the program adjunct faculty</w:t>
            </w:r>
            <w:r w:rsidR="006D513A" w:rsidRPr="001C6552">
              <w:rPr>
                <w:rFonts w:ascii="Arial" w:hAnsi="Arial" w:cs="Arial"/>
                <w:sz w:val="16"/>
                <w:szCs w:val="16"/>
              </w:rPr>
              <w:t>,</w:t>
            </w:r>
            <w:r w:rsidRPr="001C6552">
              <w:rPr>
                <w:rFonts w:ascii="Arial" w:hAnsi="Arial" w:cs="Arial"/>
                <w:sz w:val="16"/>
                <w:szCs w:val="16"/>
              </w:rPr>
              <w:t xml:space="preserve"> of the Program Instructional Plan?)</w:t>
            </w:r>
            <w:r w:rsidR="00F44CD8" w:rsidRPr="001C6552">
              <w:rPr>
                <w:rFonts w:ascii="Arial" w:hAnsi="Arial" w:cs="Arial"/>
                <w:sz w:val="16"/>
                <w:szCs w:val="16"/>
              </w:rPr>
              <w:br/>
            </w:r>
            <w:r w:rsidR="00F44CD8" w:rsidRPr="001C6552">
              <w:rPr>
                <w:rFonts w:ascii="Arial" w:hAnsi="Arial" w:cs="Arial"/>
                <w:sz w:val="16"/>
                <w:szCs w:val="16"/>
              </w:rPr>
              <w:br/>
              <w:t>Faculty and adjuncts had</w:t>
            </w:r>
            <w:r w:rsidR="00CD2F55" w:rsidRPr="001C6552">
              <w:rPr>
                <w:rFonts w:ascii="Arial" w:hAnsi="Arial" w:cs="Arial"/>
                <w:sz w:val="16"/>
                <w:szCs w:val="16"/>
              </w:rPr>
              <w:t xml:space="preserve"> been already informed of the ongoing process via e-mails, and were involved in the discussion to develop the</w:t>
            </w:r>
            <w:r w:rsidR="00F44CD8" w:rsidRPr="001C6552">
              <w:rPr>
                <w:rFonts w:ascii="Arial" w:hAnsi="Arial" w:cs="Arial"/>
                <w:sz w:val="16"/>
                <w:szCs w:val="16"/>
              </w:rPr>
              <w:t xml:space="preserve"> Supplemental</w:t>
            </w:r>
            <w:r w:rsidR="00CD2F55" w:rsidRPr="001C6552">
              <w:rPr>
                <w:rFonts w:ascii="Arial" w:hAnsi="Arial" w:cs="Arial"/>
                <w:sz w:val="16"/>
                <w:szCs w:val="16"/>
              </w:rPr>
              <w:t xml:space="preserve"> Instructional </w:t>
            </w:r>
            <w:r w:rsidR="00F44CD8" w:rsidRPr="001C6552">
              <w:rPr>
                <w:rFonts w:ascii="Arial" w:hAnsi="Arial" w:cs="Arial"/>
                <w:sz w:val="16"/>
                <w:szCs w:val="16"/>
              </w:rPr>
              <w:t xml:space="preserve">Plan. Upon approval, the plan will be shared with all faculty and </w:t>
            </w:r>
            <w:r w:rsidR="007F0947" w:rsidRPr="001C6552">
              <w:rPr>
                <w:rFonts w:ascii="Arial" w:hAnsi="Arial" w:cs="Arial"/>
                <w:sz w:val="16"/>
                <w:szCs w:val="16"/>
              </w:rPr>
              <w:t xml:space="preserve">adjuncts via e-mail, and will </w:t>
            </w:r>
            <w:r w:rsidR="00F44CD8" w:rsidRPr="001C6552">
              <w:rPr>
                <w:rFonts w:ascii="Arial" w:hAnsi="Arial" w:cs="Arial"/>
                <w:sz w:val="16"/>
                <w:szCs w:val="16"/>
              </w:rPr>
              <w:t xml:space="preserve">be made available </w:t>
            </w:r>
            <w:r w:rsidR="007F0947" w:rsidRPr="001C6552">
              <w:rPr>
                <w:rFonts w:ascii="Arial" w:hAnsi="Arial" w:cs="Arial"/>
                <w:sz w:val="16"/>
                <w:szCs w:val="16"/>
              </w:rPr>
              <w:t xml:space="preserve">on the program web page as well. </w:t>
            </w:r>
          </w:p>
        </w:tc>
      </w:tr>
    </w:tbl>
    <w:p w14:paraId="12D9529D" w14:textId="77777777" w:rsidR="00AF4758" w:rsidRDefault="00AF4758" w:rsidP="00AF4758">
      <w:pPr>
        <w:spacing w:after="0" w:line="240" w:lineRule="auto"/>
      </w:pPr>
    </w:p>
    <w:p w14:paraId="54E60909" w14:textId="77777777" w:rsidR="00323928" w:rsidRPr="00D5328C" w:rsidRDefault="00323928" w:rsidP="00323928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496892">
        <w:rPr>
          <w:rFonts w:ascii="Arial" w:hAnsi="Arial" w:cs="Arial"/>
          <w:sz w:val="20"/>
          <w:szCs w:val="20"/>
        </w:rPr>
        <w:t xml:space="preserve">Program Coordinator Signature </w:t>
      </w:r>
      <w:r>
        <w:rPr>
          <w:rFonts w:ascii="Arial" w:hAnsi="Arial" w:cs="Arial"/>
          <w:sz w:val="20"/>
          <w:szCs w:val="20"/>
        </w:rPr>
        <w:t xml:space="preserve">___ </w:t>
      </w:r>
      <w:r w:rsidRPr="00D5328C">
        <w:rPr>
          <w:rFonts w:ascii="Arial" w:hAnsi="Arial" w:cs="Arial"/>
          <w:sz w:val="20"/>
          <w:szCs w:val="20"/>
        </w:rPr>
        <w:t>Manhal Chbat ____________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>_ Date: 9/8/2017</w:t>
      </w:r>
    </w:p>
    <w:p w14:paraId="17F59316" w14:textId="77777777" w:rsidR="00323928" w:rsidRPr="00D5328C" w:rsidRDefault="00323928" w:rsidP="00323928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>Department Chair Signature 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D5328C">
        <w:rPr>
          <w:rFonts w:ascii="Arial" w:hAnsi="Arial" w:cs="Arial"/>
          <w:sz w:val="20"/>
          <w:szCs w:val="20"/>
        </w:rPr>
        <w:t>Loesch</w:t>
      </w:r>
      <w:proofErr w:type="spellEnd"/>
      <w:r w:rsidRPr="00D5328C">
        <w:rPr>
          <w:rFonts w:ascii="Arial" w:hAnsi="Arial" w:cs="Arial"/>
          <w:sz w:val="20"/>
          <w:szCs w:val="20"/>
        </w:rPr>
        <w:t xml:space="preserve"> _______________ Date: 9/8/2017 </w:t>
      </w:r>
    </w:p>
    <w:p w14:paraId="43186D49" w14:textId="77777777" w:rsidR="00323928" w:rsidRPr="00D5328C" w:rsidRDefault="00323928" w:rsidP="00323928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 xml:space="preserve">Dean Signature _______________ Jerome Drain _______________ Date: 9/8/2017 </w:t>
      </w:r>
    </w:p>
    <w:p w14:paraId="2013D105" w14:textId="7760BAAA" w:rsidR="00C32B51" w:rsidRPr="00496892" w:rsidRDefault="00C32B51" w:rsidP="00323928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2B51" w:rsidRPr="00496892" w:rsidSect="00732A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ACD"/>
    <w:multiLevelType w:val="hybridMultilevel"/>
    <w:tmpl w:val="414EA4C4"/>
    <w:lvl w:ilvl="0" w:tplc="11B0F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2DD"/>
    <w:multiLevelType w:val="hybridMultilevel"/>
    <w:tmpl w:val="29E0FF6E"/>
    <w:lvl w:ilvl="0" w:tplc="4926986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4436"/>
    <w:multiLevelType w:val="hybridMultilevel"/>
    <w:tmpl w:val="123A8CDE"/>
    <w:styleLink w:val="ImportedStyle2"/>
    <w:lvl w:ilvl="0" w:tplc="CCBE08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C0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43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E42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A0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0BF9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EBD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2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4F3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744111"/>
    <w:multiLevelType w:val="multilevel"/>
    <w:tmpl w:val="B156C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1832FB"/>
    <w:multiLevelType w:val="hybridMultilevel"/>
    <w:tmpl w:val="27484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58763B"/>
    <w:multiLevelType w:val="hybridMultilevel"/>
    <w:tmpl w:val="123A8CDE"/>
    <w:numStyleLink w:val="ImportedStyle2"/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A3"/>
    <w:rsid w:val="00026BA8"/>
    <w:rsid w:val="00076719"/>
    <w:rsid w:val="000A2705"/>
    <w:rsid w:val="000A4F96"/>
    <w:rsid w:val="000B1EBF"/>
    <w:rsid w:val="000B3226"/>
    <w:rsid w:val="000B4909"/>
    <w:rsid w:val="000E2F1F"/>
    <w:rsid w:val="00161CE6"/>
    <w:rsid w:val="001C6552"/>
    <w:rsid w:val="00214EDF"/>
    <w:rsid w:val="002259CC"/>
    <w:rsid w:val="00290735"/>
    <w:rsid w:val="00302D54"/>
    <w:rsid w:val="00323928"/>
    <w:rsid w:val="00327D62"/>
    <w:rsid w:val="00381D3A"/>
    <w:rsid w:val="0038648C"/>
    <w:rsid w:val="00424D38"/>
    <w:rsid w:val="00442430"/>
    <w:rsid w:val="00443501"/>
    <w:rsid w:val="00446EB0"/>
    <w:rsid w:val="00496892"/>
    <w:rsid w:val="004A6550"/>
    <w:rsid w:val="004B15A4"/>
    <w:rsid w:val="004F2C48"/>
    <w:rsid w:val="004F766D"/>
    <w:rsid w:val="00516941"/>
    <w:rsid w:val="00557323"/>
    <w:rsid w:val="005D5FA3"/>
    <w:rsid w:val="0064522A"/>
    <w:rsid w:val="00660A2A"/>
    <w:rsid w:val="006879E9"/>
    <w:rsid w:val="006950A6"/>
    <w:rsid w:val="006D513A"/>
    <w:rsid w:val="00732AA1"/>
    <w:rsid w:val="007F0947"/>
    <w:rsid w:val="00802778"/>
    <w:rsid w:val="008147D7"/>
    <w:rsid w:val="0086057D"/>
    <w:rsid w:val="008910A3"/>
    <w:rsid w:val="008F7546"/>
    <w:rsid w:val="00943674"/>
    <w:rsid w:val="009447E6"/>
    <w:rsid w:val="009C12C8"/>
    <w:rsid w:val="00A04ADA"/>
    <w:rsid w:val="00AF439F"/>
    <w:rsid w:val="00AF4758"/>
    <w:rsid w:val="00B125E5"/>
    <w:rsid w:val="00B52124"/>
    <w:rsid w:val="00BA322D"/>
    <w:rsid w:val="00BA7A96"/>
    <w:rsid w:val="00BF6C2F"/>
    <w:rsid w:val="00C32B51"/>
    <w:rsid w:val="00C35FFA"/>
    <w:rsid w:val="00C40B58"/>
    <w:rsid w:val="00CA1BCF"/>
    <w:rsid w:val="00CD2F55"/>
    <w:rsid w:val="00DC4685"/>
    <w:rsid w:val="00DF7A43"/>
    <w:rsid w:val="00E14C5F"/>
    <w:rsid w:val="00E223EB"/>
    <w:rsid w:val="00E52095"/>
    <w:rsid w:val="00E67D21"/>
    <w:rsid w:val="00E80003"/>
    <w:rsid w:val="00E94131"/>
    <w:rsid w:val="00F44CD8"/>
    <w:rsid w:val="00F504C8"/>
    <w:rsid w:val="00F871DE"/>
    <w:rsid w:val="00FA59AE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8210"/>
  <w15:docId w15:val="{B2C526AB-D6A7-491F-923B-FCA7E9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1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B4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4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ImportedStyle2">
    <w:name w:val="Imported Style 2"/>
    <w:rsid w:val="00BA7A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INSTRUCTIONAL PLAN</vt:lpstr>
    </vt:vector>
  </TitlesOfParts>
  <Company>San Jacinto College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INSTRUCTIONAL PLAN</dc:title>
  <dc:subject/>
  <dc:creator>Whiteside, Niki</dc:creator>
  <cp:keywords/>
  <dc:description/>
  <cp:lastModifiedBy>Manhal.Chbat</cp:lastModifiedBy>
  <cp:revision>5</cp:revision>
  <cp:lastPrinted>2017-09-06T20:34:00Z</cp:lastPrinted>
  <dcterms:created xsi:type="dcterms:W3CDTF">2017-09-08T13:42:00Z</dcterms:created>
  <dcterms:modified xsi:type="dcterms:W3CDTF">2017-09-08T15:51:00Z</dcterms:modified>
</cp:coreProperties>
</file>